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968</w:t>
        <w:t xml:space="preserve">.  </w:t>
      </w:r>
      <w:r>
        <w:rPr>
          <w:b/>
        </w:rPr>
        <w:t xml:space="preserve">Appeals to Superior Court</w:t>
      </w:r>
    </w:p>
    <w:p>
      <w:pPr>
        <w:jc w:val="both"/>
        <w:spacing w:before="100" w:after="100"/>
        <w:ind w:start="360"/>
        <w:ind w:firstLine="360"/>
      </w:pPr>
      <w:r>
        <w:rPr/>
      </w:r>
      <w:r>
        <w:rPr/>
      </w:r>
      <w:r>
        <w:t xml:space="preserve">Except where otherwise specified by statute, any party or person aggrieved by any order or decision of the commission, in regard to any matter upon which there was a hearing before the commission and of which a record of said hearing is available, may, within 30 days after notice of the filing of such order or decision, appeal therefrom to the Superior Court by filing a notice of appeal stating the points of appeal. Notice of the appeal shall be ordered by the court without a jury in the manner and with the rights provided by law in other civil actions so heard. The proceedings shall not be de novo. The court shall receive into evidence true copies of the transcript of the hearing, the exhibits thereto and the decision of the commission. The court's review shall be limited to questions of law and to whether the commission acted regularly and within the scope of its authority and the commission's decision shall be final so long as supported by substantial evidence. The court may affirm, reverse or remand the commission's decision for further proceedings. Appeals from all other orders or decisions of the commission, unless otherwise specified by statute, shall be taken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§968. Appeals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§968. Appeals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§968. APPEALS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