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w:t>
        <w:t xml:space="preserve">.  </w:t>
      </w:r>
      <w:r>
        <w:rPr>
          <w:b/>
        </w:rPr>
        <w:t xml:space="preserve">Conversion</w:t>
      </w:r>
    </w:p>
    <w:p>
      <w:pPr>
        <w:jc w:val="both"/>
        <w:spacing w:before="100" w:after="100"/>
        <w:ind w:start="360"/>
        <w:ind w:firstLine="360"/>
      </w:pPr>
      <w:r>
        <w:rPr/>
      </w:r>
      <w:r>
        <w:rPr/>
      </w:r>
      <w:r>
        <w:t xml:space="preserve">A person who takes, carries away or otherwise converts to that person's own use, without the consent of the owner, any log suitable to be sawed or cut into the boards, clapboards, shingles, joists or other lumber, or any mast or spar the property of another, whether the owner is known or unknown, lying in any river, pond, bay, stream or inlet, or on or near the bank or shore thereof, or cuts out, alters or destroys any mark made thereon, without the consent of the owner and with intent to claim the same, forfeits for every such log, mast or spar, $20, to be recovered on complaint; 1/2 for the State and 1/2 for the complainant.</w:t>
      </w:r>
      <w:r>
        <w:t xml:space="preserve">  </w:t>
      </w:r>
      <w:r xmlns:wp="http://schemas.openxmlformats.org/drawingml/2010/wordprocessingDrawing" xmlns:w15="http://schemas.microsoft.com/office/word/2012/wordml">
        <w:rPr>
          <w:rFonts w:ascii="Arial" w:hAnsi="Arial" w:cs="Arial"/>
          <w:sz w:val="22"/>
          <w:szCs w:val="22"/>
        </w:rPr>
        <w:t xml:space="preserve">[RR 2021, c. 2, Pt. B, §261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§971.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§971.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