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Superior Court shall establish annual training and education designed to inform Justices of the Superior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 Annual training; domestic violence and child abuse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Annual training; domestic violence and child abuse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§122. ANNUAL TRAINING; DOMESTIC VIOLENCE AND CHILD ABUSE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