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§1909. SIGNATURE IF INDIVIDUAL UNABLE TO 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