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w:t>
        <w:t xml:space="preserve">.  </w:t>
      </w:r>
      <w:r>
        <w:rPr>
          <w:b/>
        </w:rPr>
        <w:t xml:space="preserve">Blanks and records provided</w:t>
      </w:r>
    </w:p>
    <w:p>
      <w:pPr>
        <w:jc w:val="both"/>
        <w:spacing w:before="100" w:after="100"/>
        <w:ind w:start="360"/>
        <w:ind w:firstLine="360"/>
      </w:pPr>
      <w:r>
        <w:rPr/>
      </w:r>
      <w:r>
        <w:rPr/>
      </w:r>
      <w:r>
        <w:t xml:space="preserve">Each county shall provide all necessary printed blanks and record books for its probate courts and courts of insolvency, and said record books may be printed to correspond with the printed blanks.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§352. Blanks and records provided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 Blanks and records provided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§352. BLANKS AND RECORDS PROVIDED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