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Receipt and discharge of fines and costs voluntarily paid</w:t>
      </w:r>
    </w:p>
    <w:p>
      <w:pPr>
        <w:jc w:val="both"/>
        <w:spacing w:before="100" w:after="100"/>
        <w:ind w:start="360"/>
        <w:ind w:firstLine="360"/>
      </w:pPr>
      <w:r>
        <w:rPr/>
      </w:r>
      <w:r>
        <w:rPr/>
      </w:r>
      <w:r>
        <w:t xml:space="preserve">The clerk shall receive all fines, forfeitures and bills of costs imposed or accruing to the use of the State when paid or tendered to the clerk before a precept is issued to enforce collection, give discharges therefor and enter them of record.</w:t>
      </w:r>
      <w:r>
        <w:t xml:space="preserve">  </w:t>
      </w:r>
      <w:r xmlns:wp="http://schemas.openxmlformats.org/drawingml/2010/wordprocessingDrawing" xmlns:w15="http://schemas.microsoft.com/office/word/2012/wordml">
        <w:rPr>
          <w:rFonts w:ascii="Arial" w:hAnsi="Arial" w:cs="Arial"/>
          <w:sz w:val="22"/>
          <w:szCs w:val="22"/>
        </w:rPr>
        <w:t xml:space="preserve">[RR 2021, c. 1,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§557. Receipt and discharge of fines and costs voluntarily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Receipt and discharge of fines and costs voluntarily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§557. RECEIPT AND DISCHARGE OF FINES AND COSTS VOLUNTARILY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