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8-A</w:t>
        <w:t xml:space="preserve">.  </w:t>
      </w:r>
      <w:r>
        <w:rPr>
          <w:b/>
        </w:rPr>
        <w:t xml:space="preserve">Rules on courts records and unclaimed property</w:t>
      </w:r>
    </w:p>
    <w:p>
      <w:pPr>
        <w:jc w:val="both"/>
        <w:spacing w:before="100" w:after="100"/>
        <w:ind w:start="360"/>
        <w:ind w:firstLine="360"/>
      </w:pPr>
      <w:r>
        <w:rPr/>
      </w:r>
      <w:r>
        <w:rPr/>
      </w:r>
      <w:r>
        <w:t xml:space="preserve">The Supreme Judicial Court may prescribe, repeal, add to, amend or modify rules or orders:</w:t>
      </w:r>
      <w:r>
        <w:t xml:space="preserve">  </w:t>
      </w:r>
      <w:r xmlns:wp="http://schemas.openxmlformats.org/drawingml/2010/wordprocessingDrawing" xmlns:w15="http://schemas.microsoft.com/office/word/2012/wordml">
        <w:rPr>
          <w:rFonts w:ascii="Arial" w:hAnsi="Arial" w:cs="Arial"/>
          <w:sz w:val="22"/>
          <w:szCs w:val="22"/>
        </w:rPr>
        <w:t xml:space="preserve">[PL 1981, c. 241 (NEW).]</w:t>
      </w:r>
    </w:p>
    <w:p>
      <w:pPr>
        <w:jc w:val="both"/>
        <w:spacing w:before="100" w:after="0"/>
        <w:ind w:start="360"/>
        <w:ind w:firstLine="360"/>
      </w:pPr>
      <w:r>
        <w:rPr>
          <w:b/>
        </w:rPr>
        <w:t>1</w:t>
        <w:t xml:space="preserve">.  </w:t>
      </w:r>
      <w:r>
        <w:rPr>
          <w:b/>
        </w:rPr>
        <w:t xml:space="preserve">Records.</w:t>
        <w:t xml:space="preserve"> </w:t>
      </w:r>
      <w:r>
        <w:t xml:space="preserve"> </w:t>
      </w:r>
      <w:r>
        <w:t xml:space="preserve">To establish retention and disposition schedules for the fiscal, managerial and court records of all the judicial courts of the State, and to authorize the disposition of such records as have no archival, historical or judicial value to the State to warrant permanent preservation, and to authorize the transfer to the Maine State Archives of such records, upon any reasonable terms and conditions as the State Archivist and the Supreme Judicial Court may agree, to be kept in accordance with the Archives and Records Management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w:t>
      </w:r>
    </w:p>
    <w:p>
      <w:pPr>
        <w:jc w:val="both"/>
        <w:spacing w:before="100" w:after="0"/>
        <w:ind w:start="360"/>
        <w:ind w:firstLine="360"/>
      </w:pPr>
      <w:r>
        <w:rPr>
          <w:b/>
        </w:rPr>
        <w:t>2</w:t>
        <w:t xml:space="preserve">.  </w:t>
      </w:r>
      <w:r>
        <w:rPr>
          <w:b/>
        </w:rPr>
        <w:t xml:space="preserve">Unclaimed property.</w:t>
        <w:t xml:space="preserve"> </w:t>
      </w:r>
      <w:r>
        <w:t xml:space="preserve"> </w:t>
      </w:r>
      <w:r>
        <w:t xml:space="preserve">To provide, after reasonable notice to interested parties or their attorneys, for the transfer to the Treasurer of State for disposition as unclaimed property in the manner provided by </w:t>
      </w:r>
      <w:r>
        <w:t>Title 33, chapter 45</w:t>
      </w:r>
      <w:r>
        <w:t xml:space="preserve"> of property in the possession or custody of the courts of this State as a result of civil or criminal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 PL 2003, c. 20, §§T1,2 (AMD). PL 2019, c. 498,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§8-A. Rules on courts records and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§8-A. Rules on courts records and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§8-A. RULES ON COURTS RECORDS AND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