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Resignation and reinstatement of attorneys</w:t>
      </w:r>
    </w:p>
    <w:p>
      <w:pPr>
        <w:jc w:val="both"/>
        <w:spacing w:before="100" w:after="100"/>
        <w:ind w:start="360"/>
        <w:ind w:firstLine="360"/>
      </w:pPr>
      <w:r>
        <w:rPr/>
      </w:r>
      <w:r>
        <w:rPr/>
      </w:r>
      <w:r>
        <w:t xml:space="preserve">Any member of the bar of this State may resign from the office of attorney and counselor at law by submitting that member's resignation to any Justice of the Supreme Judicial Court, who may or may not, in that justice's discretion, in the name of the State of Maine accept such resignation and order that such attorney's name be stricken from the roll of attorneys of the State. A person whose resignation from the office of attorney and counselor at law has been accepted by a Justice of the Supreme Judicial Court may not be readmitted to the practice of law in any of the courts of the State or entitled to practice law within this State unless and until that person has been reinstated as an attorney and counselor at law by a Justice of the Supreme Judicial Court. The procedure for such reinstatement must be the same as in the case of attorneys who have been disbarred.</w:t>
      </w:r>
      <w:r>
        <w:t xml:space="preserve">  </w:t>
      </w:r>
      <w:r xmlns:wp="http://schemas.openxmlformats.org/drawingml/2010/wordprocessingDrawing" xmlns:w15="http://schemas.microsoft.com/office/word/2012/wordml">
        <w:rPr>
          <w:rFonts w:ascii="Arial" w:hAnsi="Arial" w:cs="Arial"/>
          <w:sz w:val="22"/>
          <w:szCs w:val="22"/>
        </w:rPr>
        <w:t xml:space="preserve">[RR 2021,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§858. Resignation and reinstatement of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Resignation and reinstatement of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§858. RESIGNATION AND REINSTATEMENT OF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