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337-B</w:t>
      </w:r>
    </w:p>
    <w:p>
      <w:pPr>
        <w:jc w:val="center"/>
        <w:ind w:start="360"/>
        <w:spacing w:before="300" w:after="300"/>
      </w:pPr>
      <w:r>
        <w:rPr>
          <w:b/>
        </w:rPr>
        <w:t xml:space="preserve">CIVIL RIGHTS ACT</w:t>
      </w:r>
    </w:p>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jc w:val="both"/>
        <w:spacing w:before="100" w:after="100"/>
        <w:ind w:start="1080" w:hanging="720"/>
      </w:pPr>
      <w:r>
        <w:rPr>
          <w:b/>
        </w:rPr>
        <w:t>§</w:t>
        <w:t>4682</w:t>
        <w:t xml:space="preserve">.  </w:t>
      </w:r>
      <w:r>
        <w:rPr>
          <w:b/>
        </w:rPr>
        <w:t xml:space="preserve">Violations of constitutional rights; civil actions by aggrieved persons</w:t>
      </w:r>
    </w:p>
    <w:p>
      <w:pPr>
        <w:jc w:val="both"/>
        <w:spacing w:before="100" w:after="0"/>
        <w:ind w:start="360"/>
        <w:ind w:firstLine="360"/>
      </w:pPr>
      <w:r>
        <w:rPr>
          <w:b/>
        </w:rPr>
        <w:t>1</w:t>
        <w:t xml:space="preserve">.  </w:t>
      </w:r>
      <w:r>
        <w:rPr>
          <w:b/>
        </w:rPr>
        <w:t xml:space="preserve">Remedy.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§2 (RP).]</w:t>
      </w:r>
    </w:p>
    <w:p>
      <w:pPr>
        <w:jc w:val="both"/>
        <w:spacing w:before="100" w:after="0"/>
        <w:ind w:start="360"/>
        <w:ind w:firstLine="360"/>
      </w:pPr>
      <w:r>
        <w:rPr>
          <w:b/>
        </w:rPr>
        <w:t>1</w:t>
        <w:t xml:space="preserve">.  </w:t>
      </w:r>
      <w:r>
        <w:rPr>
          <w:b/>
        </w:rPr>
        <w:t>(REALLOCATED TO T. 5, §4682, sub-§1-A)</w:t>
        <w:t xml:space="preserve"> </w:t>
      </w:r>
      <w:r>
        <w:rPr>
          <w:b/>
        </w:rPr>
        <w:t xml:space="preserve">Interference with rights; private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§11 (RAL).]</w:t>
      </w:r>
    </w:p>
    <w:p>
      <w:pPr>
        <w:jc w:val="both"/>
        <w:spacing w:before="100" w:after="100"/>
        <w:ind w:start="360"/>
        <w:ind w:firstLine="360"/>
      </w:pPr>
      <w:r>
        <w:rPr>
          <w:b/>
        </w:rPr>
        <w:t>1-A</w:t>
        <w:t xml:space="preserve">.  </w:t>
      </w:r>
      <w:r>
        <w:rPr>
          <w:b/>
        </w:rPr>
        <w:t>(REALLOCATED FROM T. 5, §4682, sub-§1)</w:t>
        <w:t xml:space="preserve"> </w:t>
      </w:r>
      <w:r>
        <w:rPr>
          <w:b/>
        </w:rPr>
        <w:t xml:space="preserve">Interference with rights; private actions.</w:t>
        <w:t xml:space="preserve"> </w:t>
      </w:r>
      <w:r>
        <w:t xml:space="preserve"> </w:t>
      </w:r>
      <w:r>
        <w:t xml:space="preserve">A person whose exercise or enjoyment of the rights secured by the United States Constitution or the laws of the United States or of the rights secured by the Constitution of Maine or the laws of the State has been interfered with, or attempted to be interfered with, may institute and prosecute in that person's own name and on that person's own behalf a civil action for legal or equitable relief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§2 (AMD).]</w:t>
      </w:r>
    </w:p>
    <w:p>
      <w:pPr>
        <w:jc w:val="both"/>
        <w:spacing w:before="100" w:after="0"/>
        <w:ind w:start="360"/>
        <w:ind w:firstLine="360"/>
      </w:pPr>
      <w:r>
        <w:rPr>
          <w:b/>
        </w:rPr>
        <w:t>2</w:t>
        <w:t xml:space="preserve">.  </w:t>
      </w:r>
      <w:r>
        <w:rPr>
          <w:b/>
        </w:rPr>
        <w:t xml:space="preserve">Place of action.</w:t>
        <w:t xml:space="preserve"> </w:t>
      </w:r>
      <w:r>
        <w:t xml:space="preserve"> </w:t>
      </w:r>
      <w:r>
        <w:t xml:space="preserve">The action under </w:t>
      </w:r>
      <w:r>
        <w:t>subsection 1</w:t>
      </w:r>
      <w:r>
        <w:t xml:space="preserve"> must be instituted in the Superior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4</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5</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§2 (RPR). PL 1993, c. 442, §2 (AMD). PL 1995, c. 417, §2 (AMD). PL 2001, c. 50, §2 (RPR). RR 2001, c. 1, §11 (COR). PL 2023, c. 287, §2 (AMD). </w:t>
      </w:r>
    </w:p>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jc w:val="both"/>
        <w:spacing w:before="100" w:after="100"/>
        <w:ind w:start="1080" w:hanging="720"/>
      </w:pPr>
      <w:r>
        <w:rPr>
          <w:b/>
        </w:rPr>
        <w:t>§</w:t>
        <w:t>4684-A</w:t>
        <w:t xml:space="preserve">.  </w:t>
      </w:r>
      <w:r>
        <w:rPr>
          <w:b/>
        </w:rPr>
        <w:t xml:space="preserve">Civil rights</w:t>
      </w:r>
    </w:p>
    <w:p>
      <w:pPr>
        <w:jc w:val="both"/>
        <w:spacing w:before="100" w:after="100"/>
        <w:ind w:start="360"/>
        <w:ind w:firstLine="360"/>
      </w:pPr>
      <w:r>
        <w:rPr/>
      </w:r>
      <w:r>
        <w:rPr/>
      </w:r>
      <w:r>
        <w:t xml:space="preserve">For purposes of this chapter and </w:t>
      </w:r>
      <w:r>
        <w:t>Title 17, section 2931</w:t>
      </w:r>
      <w:r>
        <w:t xml:space="preserve">, a person has the right to engage in lawful activities without being subject to physical force or violence, damage or destruction of property, trespass on property, the threat of physical force or violence, damage or destruction of property or trespass on property or any conduct that would cause a reasonable person to suffer emotional distress or to fear death or bodily injury to that person or a close relation motivated by reason of race, color, religion, sex, ancestry, national origin, physical or mental disability, sexual orientation or gender identity.  For purposes of this section,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379, §1 (NEW). PL 2021, c. 366, §23 (AMD). PL 2023, c. 287, §3 (AMD). </w:t>
      </w:r>
    </w:p>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jc w:val="both"/>
        <w:spacing w:before="100" w:after="100"/>
        <w:ind w:start="1080" w:hanging="720"/>
      </w:pPr>
      <w:r>
        <w:rPr>
          <w:b/>
        </w:rPr>
        <w:t>§</w:t>
        <w:t>4685</w:t>
        <w:t xml:space="preserve">.  </w:t>
      </w:r>
      <w:r>
        <w:rPr>
          <w:b/>
        </w:rPr>
        <w:t xml:space="preserve">Short title</w:t>
      </w:r>
    </w:p>
    <w:p>
      <w:pPr>
        <w:jc w:val="both"/>
        <w:spacing w:before="100" w:after="100"/>
        <w:ind w:start="360"/>
        <w:ind w:firstLine="360"/>
      </w:pPr>
      <w:r>
        <w:rPr/>
      </w:r>
      <w:r>
        <w:rPr/>
      </w:r>
      <w:r>
        <w:t xml:space="preserve">This chapter may be known and cited as the "Maine Civil Rights Act."</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337-B. CIVIL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