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389</w:t>
      </w:r>
    </w:p>
    <w:p>
      <w:pPr>
        <w:jc w:val="center"/>
        <w:ind w:start="360"/>
        <w:spacing w:before="300" w:after="300"/>
      </w:pPr>
      <w:r>
        <w:rPr>
          <w:b/>
        </w:rPr>
        <w:t xml:space="preserve">FUTURE FOR YOUTH IN MAINE STATE WORK ACTION TACTICS TEAM</w:t>
      </w:r>
    </w:p>
    <w:p>
      <w:pPr>
        <w:jc w:val="center"/>
        <w:ind w:start="360"/>
        <w:spacing w:before="300" w:after="300"/>
      </w:pPr>
      <w:r>
        <w:rPr>
          <w:b/>
        </w:rPr>
        <w:t>(REPEALED)</w:t>
      </w:r>
    </w:p>
    <w:p>
      <w:pPr>
        <w:jc w:val="both"/>
        <w:spacing w:before="100" w:after="100"/>
        <w:ind w:start="1080" w:hanging="720"/>
      </w:pPr>
      <w:r>
        <w:rPr>
          <w:b/>
        </w:rPr>
        <w:t>§</w:t>
        <w:t>13161</w:t>
        <w:t xml:space="preserve">.  </w:t>
      </w:r>
      <w:r>
        <w:rPr>
          <w:b/>
        </w:rPr>
        <w:t xml:space="preserve">Future for Youth in Maine State Work Action Tactics Team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jc w:val="both"/>
        <w:spacing w:before="100" w:after="100"/>
        <w:ind w:start="1080" w:hanging="720"/>
      </w:pPr>
      <w:r>
        <w:rPr>
          <w:b/>
        </w:rPr>
        <w:t>§</w:t>
        <w:t>13162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jc w:val="both"/>
        <w:spacing w:before="100" w:after="100"/>
        <w:ind w:start="1080" w:hanging="720"/>
      </w:pPr>
      <w:r>
        <w:rPr>
          <w:b/>
        </w:rPr>
        <w:t>§</w:t>
        <w:t>13163</w:t>
        <w:t xml:space="preserve">.  </w:t>
      </w:r>
      <w:r>
        <w:rPr>
          <w:b/>
        </w:rPr>
        <w:t xml:space="preserve">Construction; authority of boards of trustees of higher education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389. FUTURE FOR YOUTH IN MAINE STATE WORK ACTION TACTICS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389. FUTURE FOR YOUTH IN MAINE STATE WORK ACTION TACTICS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389. FUTURE FOR YOUTH IN MAINE STATE WORK ACTION TACTICS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