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STATE ARCHIVIST</w:t>
      </w:r>
    </w:p>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jc w:val="both"/>
        <w:spacing w:before="100" w:after="100"/>
        <w:ind w:start="1080" w:hanging="720"/>
      </w:pPr>
      <w:r>
        <w:rPr>
          <w:b/>
        </w:rPr>
        <w:t>§</w:t>
        <w:t>92</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make the operations of State Government and local government more efficient, more effective and more economical through records management; and, to the end that the people may derive maximum benefit from a knowledge of state affairs, preserve its records of permanent value for study and research.</w:t>
      </w:r>
      <w:r>
        <w:t xml:space="preserve">  </w:t>
      </w:r>
      <w:r xmlns:wp="http://schemas.openxmlformats.org/drawingml/2010/wordprocessingDrawing" xmlns:w15="http://schemas.microsoft.com/office/word/2012/wordml">
        <w:rPr>
          <w:rFonts w:ascii="Arial" w:hAnsi="Arial" w:cs="Arial"/>
          <w:sz w:val="22"/>
          <w:szCs w:val="22"/>
        </w:rPr>
        <w:t xml:space="preserve">[PL 1997, c. 636, §1 (AMD).]</w:t>
      </w:r>
    </w:p>
    <w:p>
      <w:pPr>
        <w:jc w:val="both"/>
        <w:spacing w:before="100" w:after="100"/>
        <w:ind w:start="360"/>
        <w:ind w:firstLine="360"/>
      </w:pPr>
      <w:r>
        <w:rPr/>
      </w:r>
      <w:r>
        <w:rPr/>
      </w:r>
      <w:r>
        <w:t xml:space="preserve">It is also the policy of the State to ensure that operational, nonpermanent records of agencies are preserved for the time required by approved records retention schedules established pursuant to </w:t>
      </w:r>
      <w:r>
        <w:t>section 95‑C, subsection 2, paragraph A</w:t>
      </w:r>
      <w:r>
        <w:t xml:space="preserve">, subparagraph (3) to meet administrative use, legal, fiscal and audit requirements and to ensure compliance with requests for public records under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2019,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1995, c. 148, §2 (AMD). PL 1997, c. 636, §1 (AMD). PL 2019, c. 50, §1 (AMD). </w:t>
      </w:r>
    </w:p>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jc w:val="both"/>
        <w:spacing w:before="100" w:after="100"/>
        <w:ind w:start="1080" w:hanging="720"/>
      </w:pPr>
      <w:r>
        <w:rPr>
          <w:b/>
        </w:rPr>
        <w:t>§</w:t>
        <w:t>94</w:t>
        <w:t xml:space="preserve">.  </w:t>
      </w:r>
      <w:r>
        <w:rPr>
          <w:b/>
        </w:rPr>
        <w:t xml:space="preserve">Maine State Archives</w:t>
      </w:r>
    </w:p>
    <w:p>
      <w:pPr>
        <w:jc w:val="both"/>
        <w:spacing w:before="100" w:after="100"/>
        <w:ind w:start="360"/>
        <w:ind w:firstLine="360"/>
      </w:pPr>
      <w:r>
        <w:rPr/>
      </w:r>
      <w:r>
        <w:rPr/>
      </w:r>
      <w:r>
        <w:t xml:space="preserve">The office of the State Archivist is a bureau within the Department of the Secretary of State and consists of at least 2 organizational units as the State Archivist and the Secretary of State determine best suited to the accomplishment of the functions and purposes of this chapter.  One organizational unit consists of archives services and one organizational unit consists of records management. The office is known as the Maine State Archives. The State Archivist is the official custodian of the archival resources of the State and has, upon consent of the Secretary of State, the duties and powers established under </w:t>
      </w:r>
      <w:r>
        <w:t>section 95‑C</w:t>
      </w:r>
      <w:r>
        <w:t xml:space="preserve"> governing the creation, use, maintenance, retention, preservation and disposal of agency records.</w:t>
      </w:r>
      <w:r>
        <w:t xml:space="preserve">  </w:t>
      </w:r>
      <w:r xmlns:wp="http://schemas.openxmlformats.org/drawingml/2010/wordprocessingDrawing" xmlns:w15="http://schemas.microsoft.com/office/word/2012/wordml">
        <w:rPr>
          <w:rFonts w:ascii="Arial" w:hAnsi="Arial" w:cs="Arial"/>
          <w:sz w:val="22"/>
          <w:szCs w:val="22"/>
        </w:rPr>
        <w:t xml:space="preserve">[PL 2019, c. 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1989, c. 716 (AMD). PL 2019, c. 50, §6 (AMD). </w:t>
      </w:r>
    </w:p>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