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13061</w:t>
        <w:t xml:space="preserve">.  </w:t>
      </w:r>
      <w:r>
        <w:rPr>
          <w:b/>
        </w:rPr>
        <w:t xml:space="preserve">Office established</w:t>
      </w:r>
    </w:p>
    <w:p>
      <w:pPr>
        <w:jc w:val="both"/>
        <w:spacing w:before="100" w:after="100"/>
        <w:ind w:start="360"/>
        <w:ind w:firstLine="360"/>
      </w:pPr>
      <w:r>
        <w:rPr/>
      </w:r>
      <w:r>
        <w:rPr/>
      </w:r>
      <w:r>
        <w:t xml:space="preserve">The commissioner shall establish the Office of Business Development.  This office shall encourage the initiation, expansion and location of businesses in Maine which would expand quality employment opportunities for Maine citizens.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The Office of Business Development shall encourage business by removing barriers to growth, facilitating exploration of opportunities and providing assistance necessary to enhance business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§13061.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§13061.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§13061.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