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Governing body.</w:t>
        <w:t xml:space="preserve"> </w:t>
      </w:r>
      <w:r>
        <w:t xml:space="preserve"> </w:t>
      </w:r>
      <w:r>
        <w:t xml:space="preserve">"Governing body" means, for a municipality, the municipal legislative body as defined by </w:t>
      </w:r>
      <w:r>
        <w:t>Title 30‑A, section 2001</w:t>
      </w:r>
      <w:r>
        <w:t xml:space="preserve"> or, for a county, the board of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Loring Air Force Base.</w:t>
        <w:t xml:space="preserve"> </w:t>
      </w:r>
      <w:r>
        <w:t xml:space="preserve"> </w:t>
      </w:r>
      <w:r>
        <w:t xml:space="preserve">"Loring Air Force Base" or "base" means those properties and facilities within the geographic boundaries of the United States Department of Defense air force base at Limestone existing on July 13, 1993.  "Base" also includes the Madawaska dam site, the Loring Water System, the Loring #3 communications site in Limestone, the pipeline from Searsport to Limestone and other geographically separate property that the authority determines should be considered part of the base, if the municipality in which the property is located has chosen not to accept the property and utilize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 (AMD).]</w:t>
      </w:r>
    </w:p>
    <w:p>
      <w:pPr>
        <w:jc w:val="both"/>
        <w:spacing w:before="100" w:after="0"/>
        <w:ind w:start="360"/>
        <w:ind w:firstLine="360"/>
      </w:pPr>
      <w:r>
        <w:rPr>
          <w:b/>
        </w:rPr>
        <w:t>7</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generated by the airport and collected in accordance with the provisions of the Surplus Property Act, 49 United States Code App. Section 2210 and Federal Aviation Administration Order 5190.6A.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§2 (AMD).]</w:t>
      </w:r>
    </w:p>
    <w:p>
      <w:pPr>
        <w:jc w:val="both"/>
        <w:spacing w:before="100" w:after="0"/>
        <w:ind w:start="360"/>
        <w:ind w:firstLine="360"/>
      </w:pPr>
      <w:r>
        <w:rPr>
          <w:b/>
        </w:rPr>
        <w:t>8</w:t>
        <w:t xml:space="preserve">.  </w:t>
      </w:r>
      <w:r>
        <w:rPr>
          <w:b/>
        </w:rPr>
        <w:t xml:space="preserve">Primary impact community.</w:t>
        <w:t xml:space="preserve"> </w:t>
      </w:r>
      <w:r>
        <w:t xml:space="preserve"> </w:t>
      </w:r>
      <w:r>
        <w:t xml:space="preserve">"Primary impact community" means the municipalities of Caribou, Caswell, Fort Fairfield, Limestone, Presque Isle and Van Buren and Aroostook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9</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10</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Air Force pursuant to the closure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11</w:t>
        <w:t xml:space="preserve">.  </w:t>
      </w:r>
      <w:r>
        <w:rPr>
          <w:b/>
        </w:rPr>
        <w:t xml:space="preserve">Reconstruct or reconstruction.</w:t>
        <w:t xml:space="preserve"> </w:t>
      </w:r>
      <w:r>
        <w:t xml:space="preserve"> </w:t>
      </w:r>
      <w:r>
        <w:t xml:space="preserve">"Reconstruct" or "reconstruction" means any activities undertaken to maintain the properties of Loring Air Force Base,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§2 (AMD). PL 1995, c. 495, §1 (AMD). RR 1997, c. 2, §19 (COR). PL 2003, c. 598,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