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13083-M</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not adopt zoning or land-use ordinances but may coordinate zoning and land-use regulation with interested primary impact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§13083-M. Other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§13083-M. Other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§13083-M. OTHER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