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135-A</w:t>
        <w:t xml:space="preserve">.  </w:t>
      </w:r>
      <w:r>
        <w:rPr>
          <w:b/>
        </w:rPr>
        <w:t xml:space="preserve">Establishment of other special revenue accounts</w:t>
      </w:r>
    </w:p>
    <w:p>
      <w:pPr>
        <w:jc w:val="both"/>
        <w:spacing w:before="100" w:after="100"/>
        <w:ind w:start="360"/>
        <w:ind w:firstLine="360"/>
      </w:pPr>
      <w:r>
        <w:rPr/>
      </w:r>
      <w:r>
        <w:rPr/>
      </w:r>
      <w:r>
        <w:t xml:space="preserve">Except in cases when a state department or agency receives funds that the department or agency is legally required to distribute to or hold on behalf of specifically named persons, and except for the Baxter State Park Authority, all departments or agencies of State Government, in working with the Treasurer of State, are prohibited from establishing trust funds, escrow accounts or other accounts that would not be specifically allocated by the Legislature unless there is a compelling, documented legal reason, as determined by the Treasurer of State, to do otherwise.</w:t>
      </w:r>
      <w:r>
        <w:t xml:space="preserve">  </w:t>
      </w:r>
      <w:r xmlns:wp="http://schemas.openxmlformats.org/drawingml/2010/wordprocessingDrawing" xmlns:w15="http://schemas.microsoft.com/office/word/2012/wordml">
        <w:rPr>
          <w:rFonts w:ascii="Arial" w:hAnsi="Arial" w:cs="Arial"/>
          <w:sz w:val="22"/>
          <w:szCs w:val="22"/>
        </w:rPr>
        <w:t xml:space="preserve">[PL 1991, c. 532, §1 (NEW); PL 1991, c. 532,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532, §1 (NEW). PL 1991, c. 532, §2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§135-A. Establishment of other special revenue accounts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§135-A. Establishment of other special revenue accounts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§135-A. ESTABLISHMENT OF OTHER SPECIAL REVENUE ACCOUNTS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