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Form of unregistered bonds</w:t>
      </w:r>
    </w:p>
    <w:p>
      <w:pPr>
        <w:jc w:val="both"/>
        <w:spacing w:before="100" w:after="100"/>
        <w:ind w:start="360"/>
        <w:ind w:firstLine="360"/>
      </w:pPr>
      <w:r>
        <w:rPr/>
      </w:r>
      <w:r>
        <w:rPr/>
      </w:r>
      <w:r>
        <w:t xml:space="preserve">Unregistered bonds issued under the laws of the State must be signed by the Treasurer of State or the Treasurer of State's deputy and attested by the Commissioner of Administrative and Financial Services, or such agent as the commissioner may designate. The seal of the State may be a facsimile.</w:t>
      </w:r>
      <w:r>
        <w:t xml:space="preserve">  </w:t>
      </w:r>
      <w:r xmlns:wp="http://schemas.openxmlformats.org/drawingml/2010/wordprocessingDrawing" xmlns:w15="http://schemas.microsoft.com/office/word/2012/wordml">
        <w:rPr>
          <w:rFonts w:ascii="Arial" w:hAnsi="Arial" w:cs="Arial"/>
          <w:sz w:val="22"/>
          <w:szCs w:val="22"/>
        </w:rPr>
        <w:t xml:space="preserve">[PL 2023,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202, §1 (AMD). PL 1973, c. 625, §17 (AMD). PL 1985, c. 785, §A15 (AMD). PL 1991, c. 780, §Y14 (AMD). PL 2023,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§144. Form of unregistered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Form of unregistered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§144. FORM OF UNREGISTERED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