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§15137. DETERMINATION OF REGIONAL ECONOMIC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