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17050</w:t>
        <w:t xml:space="preserve">.  </w:t>
      </w:r>
      <w:r>
        <w:rPr>
          <w:b/>
        </w:rPr>
        <w:t xml:space="preserve">Legislative intent</w:t>
      </w:r>
    </w:p>
    <w:p>
      <w:pPr>
        <w:jc w:val="both"/>
        <w:spacing w:before="100" w:after="100"/>
        <w:ind w:start="360"/>
        <w:ind w:firstLine="360"/>
      </w:pPr>
      <w:r>
        <w:rPr/>
      </w:r>
      <w:r>
        <w:rPr/>
      </w:r>
      <w:r>
        <w:t xml:space="preserve">It is the intent of the Legislature to encourage qualified persons to seek public employment and to continue in public employment during their productive years. It is further the intent of the Legislature to assist these persons in making provision for their retirement years by establishing benefits reasonably related to their highest earnings and years of service and by providing suitable disability and death benefits.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§17050. Legislative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§17050. Legislative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§17050. LEGISLATIVE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