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17157</w:t>
        <w:t xml:space="preserve">.  </w:t>
      </w:r>
      <w:r>
        <w:rPr>
          <w:b/>
        </w:rPr>
        <w:t xml:space="preserve">Interest and dividend credits</w:t>
      </w:r>
    </w:p>
    <w:p>
      <w:pPr>
        <w:jc w:val="both"/>
        <w:spacing w:before="100" w:after="100"/>
        <w:ind w:start="360"/>
        <w:ind w:firstLine="360"/>
      </w:pPr>
      <w:r>
        <w:rPr/>
      </w:r>
      <w:r>
        <w:rPr/>
      </w:r>
      <w:r>
        <w:t xml:space="preserve">All interest and dividends earned on the funds of the retirement system shall be credited to the Retirement Allowance Fund.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Transfer to Members' Contribution Fund.</w:t>
        <w:t xml:space="preserve"> </w:t>
      </w:r>
      <w:r>
        <w:t xml:space="preserve"> </w:t>
      </w:r>
      <w:r>
        <w:t xml:space="preserve">The board shall periodically allow regular interest on the individual accounts of members in the Members' Contribution Fund and shall transfer those amounts from the Retirement Allowance Fund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§2 (AMD).]</w:t>
      </w:r>
    </w:p>
    <w:p>
      <w:pPr>
        <w:jc w:val="both"/>
        <w:spacing w:before="100" w:after="0"/>
        <w:ind w:start="360"/>
        <w:ind w:firstLine="360"/>
      </w:pPr>
      <w:r>
        <w:rPr>
          <w:b/>
        </w:rPr>
        <w:t>2</w:t>
        <w:t xml:space="preserve">.  </w:t>
      </w:r>
      <w:r>
        <w:rPr>
          <w:b/>
        </w:rPr>
        <w:t xml:space="preserve">Transfer to 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§2 (AMD). PL 2007, c. 249,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§17157. Interest and dividend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§17157. Interest and dividend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§17157. INTEREST AND DIVIDEND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