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17437</w:t>
        <w:t xml:space="preserve">.  </w:t>
      </w:r>
      <w:r>
        <w:rPr>
          <w:b/>
        </w:rPr>
        <w:t xml:space="preserve">Exemption from taxation</w:t>
      </w:r>
    </w:p>
    <w:p>
      <w:pPr>
        <w:jc w:val="both"/>
        <w:spacing w:before="100" w:after="100"/>
        <w:ind w:start="360"/>
        <w:ind w:firstLine="360"/>
      </w:pPr>
      <w:r>
        <w:rPr/>
      </w:r>
      <w:r>
        <w:rPr/>
      </w:r>
      <w:r>
        <w:t xml:space="preserve">The money in the investment trust fund is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§17437.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