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17601</w:t>
        <w:t xml:space="preserve">.  </w:t>
      </w:r>
      <w:r>
        <w:rPr>
          <w:b/>
        </w:rPr>
        <w:t xml:space="preserve">Information from departments</w:t>
      </w:r>
    </w:p>
    <w:p>
      <w:pPr>
        <w:jc w:val="both"/>
        <w:spacing w:before="100" w:after="100"/>
        <w:ind w:start="360"/>
        <w:ind w:firstLine="360"/>
      </w:pPr>
      <w:r>
        <w:rPr>
          <w:b/>
        </w:rPr>
        <w:t>1</w:t>
        <w:t xml:space="preserve">.  </w:t>
      </w:r>
      <w:r>
        <w:rPr>
          <w:b/>
        </w:rPr>
        <w:t xml:space="preserve">State employees.</w:t>
        <w:t xml:space="preserve"> </w:t>
      </w:r>
      <w:r>
        <w:t xml:space="preserve"> </w:t>
      </w:r>
      <w:r>
        <w:t xml:space="preserve">The head of each department shall submit to the board, on behalf of the employee:</w:t>
      </w:r>
    </w:p>
    <w:p>
      <w:pPr>
        <w:jc w:val="both"/>
        <w:spacing w:before="100" w:after="0"/>
        <w:ind w:start="720"/>
      </w:pPr>
      <w:r>
        <w:rPr/>
        <w:t>A</w:t>
        <w:t xml:space="preserve">.  </w:t>
      </w:r>
      <w:r>
        <w:rPr/>
      </w:r>
      <w:r>
        <w:t xml:space="preserve">A statement showing the name, title, compensation, sex, date of birth and length of service of each member of the State Employee and Teacher Retirement Program in that department and any other information required to administer this Part in the format specified by the chief executive officer; and</w:t>
      </w:r>
      <w:r>
        <w:t xml:space="preserve">  </w:t>
      </w:r>
      <w:r xmlns:wp="http://schemas.openxmlformats.org/drawingml/2010/wordprocessingDrawing" xmlns:w15="http://schemas.microsoft.com/office/word/2012/wordml">
        <w:rPr>
          <w:rFonts w:ascii="Arial" w:hAnsi="Arial" w:cs="Arial"/>
          <w:sz w:val="22"/>
          <w:szCs w:val="22"/>
        </w:rPr>
        <w:t xml:space="preserve">[PL 2007, c. 491, §92 (AMD); PL 2021, c. 548, §45 (REV).]</w:t>
      </w:r>
    </w:p>
    <w:p>
      <w:pPr>
        <w:jc w:val="both"/>
        <w:spacing w:before="100" w:after="0"/>
        <w:ind w:start="720"/>
      </w:pPr>
      <w:r>
        <w:rPr/>
        <w:t>B</w:t>
        <w:t xml:space="preserve">.  </w:t>
      </w:r>
      <w:r>
        <w:rPr/>
      </w:r>
      <w:r>
        <w:t xml:space="preserve">A statement giving whatever information regarding other employees in that department the board may require.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§92 (AMD); PL 2021, c. 548, §45 (REV).]</w:t>
      </w:r>
    </w:p>
    <w:p>
      <w:pPr>
        <w:jc w:val="both"/>
        <w:spacing w:before="100" w:after="0"/>
        <w:ind w:start="360"/>
        <w:ind w:firstLine="360"/>
      </w:pPr>
      <w:r>
        <w:rPr>
          <w:b/>
        </w:rPr>
        <w:t>2</w:t>
        <w:t xml:space="preserve">.  </w:t>
      </w:r>
      <w:r>
        <w:rPr>
          <w:b/>
        </w:rPr>
        <w:t xml:space="preserve">Teachers.</w:t>
        <w:t xml:space="preserve"> </w:t>
      </w:r>
      <w:r>
        <w:t xml:space="preserve"> </w:t>
      </w:r>
      <w:r>
        <w:t xml:space="preserve">Each superintendent or chief administrator of a public school shall submit the information set out in </w:t>
      </w:r>
      <w:r>
        <w:t>subsection 1</w:t>
      </w:r>
      <w:r>
        <w:t xml:space="preserve"> to the board for all teachers, except substitute teachers who elect not to become members of the retirement system pursuant to </w:t>
      </w:r>
      <w:r>
        <w:t>section 17652,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305, §1 (AMD). PL 2007, c. 491, §92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§17601. Information from departments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§17601. Information from departments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§17601. INFORMATION FROM DEPARTMENTS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