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17705‑A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§16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section 17852, subsection 4, paragraph A</w:t>
      </w:r>
      <w:r>
        <w:t xml:space="preserve">; under </w:t>
      </w:r>
      <w:r>
        <w:t>section 17852, subsection 5, paragraph A</w:t>
      </w:r>
      <w:r>
        <w:t xml:space="preserve">; under </w:t>
      </w:r>
      <w:r>
        <w:t>section 17852, subsection 6, paragraph A</w:t>
      </w:r>
      <w:r>
        <w:t xml:space="preserve">; or under </w:t>
      </w:r>
      <w:r>
        <w:t>article 5</w:t>
      </w:r>
      <w:r>
        <w:t xml:space="preserve"> instead of benefits under this section.</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those provisions.</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section 17852, subsection 4, paragraph A</w:t>
      </w:r>
      <w:r>
        <w:t xml:space="preserve">; under </w:t>
      </w:r>
      <w:r>
        <w:t>section 17852, subsection 5</w:t>
      </w:r>
      <w:r>
        <w:t xml:space="preserve">; under </w:t>
      </w:r>
      <w:r>
        <w:t>section 17852, subsection 6</w:t>
      </w:r>
      <w:r>
        <w:t xml:space="preserve">; or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§29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the $300 benefit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§29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the benefit specified under subparagraph (6)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§15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§15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per month if the parent is at least 60 years of age or, if not, when the parent reaches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per month and the younger parent is paid $105 per month upon reaching 60 years of age.</w:t>
      </w:r>
    </w:p>
    <w:p>
      <w:pPr>
        <w:jc w:val="both"/>
        <w:spacing w:before="100" w:after="0"/>
        <w:ind w:start="1080"/>
      </w:pPr>
      <w:r>
        <w:rPr/>
        <w:t>(</w:t>
        <w:t>3</w:t>
        <w:t xml:space="preserve">)  </w:t>
      </w:r>
      <w:r>
        <w:rPr/>
      </w:r>
      <w:r>
        <w:t xml:space="preserve">Upon the death of either parent, the surviving parent receives $150 per month.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1989, the benefits specified under </w:t>
      </w:r>
      <w:r>
        <w:t>paragraph A</w:t>
      </w:r>
      <w:r>
        <w:t xml:space="preserve"> must be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§30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§30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Benefits under this subsection are paid as follows.</w:t>
      </w:r>
    </w:p>
    <w:p>
      <w:pPr>
        <w:jc w:val="both"/>
        <w:spacing w:before="100" w:after="0"/>
        <w:ind w:start="1080"/>
      </w:pPr>
      <w:r>
        <w:rPr/>
        <w:t>(</w:t>
        <w:t>1</w:t>
        <w:t xml:space="preserve">)  </w:t>
      </w:r>
      <w:r>
        <w:rPr/>
      </w:r>
      <w:r>
        <w:t xml:space="preserve">The benefit is computed in accordance with </w:t>
      </w:r>
      <w:r>
        <w:t>section 17852,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17804,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§28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 PL 2021, c. 548, §45 (REV).]</w:t>
      </w:r>
    </w:p>
    <w:p>
      <w:pPr>
        <w:jc w:val="both"/>
        <w:spacing w:before="100" w:after="0"/>
        <w:ind w:start="360"/>
        <w:ind w:firstLine="360"/>
      </w:pPr>
      <w:r>
        <w:rPr>
          <w:b/>
        </w:rPr>
        <w:t>10</w:t>
        <w:t xml:space="preserve">.  </w:t>
      </w:r>
      <w:r>
        <w:rPr>
          <w:b/>
        </w:rPr>
        <w:t xml:space="preserve">Cost-of-living adjustment.</w:t>
        <w:t xml:space="preserve"> </w:t>
      </w:r>
      <w:r>
        <w:t xml:space="preserve"> </w:t>
      </w:r>
      <w:r>
        <w:t xml:space="preserve">If a retirement benefit adjustment is made for retired state employees and teachers, the same percentage increase must be applied to the payments made under </w:t>
      </w:r>
      <w:r>
        <w:t>subsections 3</w:t>
      </w:r>
      <w:r>
        <w:t xml:space="preserve"> to </w:t>
      </w:r>
      <w:r>
        <w:t>5‑B</w:t>
      </w:r>
      <w:r>
        <w:t xml:space="preserve">.  The adjustment to payments made under </w:t>
      </w:r>
      <w:r>
        <w:t>subsections 3</w:t>
      </w:r>
      <w:r>
        <w:t xml:space="preserve"> to </w:t>
      </w:r>
      <w:r>
        <w:t>5‑B</w:t>
      </w:r>
      <w:r>
        <w:t xml:space="preserve"> becomes effective on the same day as the adjustment for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section 17852, subsection 4, paragraph A</w:t>
      </w:r>
      <w:r>
        <w:t xml:space="preserve">; </w:t>
      </w:r>
      <w:r>
        <w:t>section 17852, subsection 5</w:t>
      </w:r>
      <w:r>
        <w:t xml:space="preserve"> or </w:t>
      </w:r>
      <w:r>
        <w:t>6</w:t>
      </w:r>
      <w:r>
        <w:t xml:space="preserve">; or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section 17852, subsection 4, paragraph A</w:t>
      </w:r>
      <w:r>
        <w:t xml:space="preserve">; </w:t>
      </w:r>
      <w:r>
        <w:t>section 17852, subsection 5</w:t>
      </w:r>
      <w:r>
        <w:t xml:space="preserve"> or </w:t>
      </w:r>
      <w:r>
        <w:t>6</w:t>
      </w:r>
      <w:r>
        <w:t xml:space="preserve">; or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§§1,2 (AMD). PL 1987, c. 823, §§1-3 (AMD). PL 1989, c. 658, §§2-4 (AMD). PL 1991, c. 469, §2 (AMD). PL 1991, c. 619, §10 (AMD). PL 2007, c. 137, §16 (AMD). PL 2007, c. 249, §28 (AMD). PL 2017, c. 402, Pt. C, §15 (AMD). PL 2017, c. 402, Pt. F, §1 (AFF). PL 2019, c. 417, Pt. B, §14 (AFF). PL 2021, c. 277, §§29, 30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§17953. Death before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§17953. Death before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§17953. DEATH BEFORE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