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1824-A</w:t>
        <w:t xml:space="preserve">.  </w:t>
      </w:r>
      <w:r>
        <w:rPr>
          <w:b/>
        </w:rPr>
        <w:t xml:space="preserve">Statewide Capital Equipment Fund</w:t>
      </w:r>
    </w:p>
    <w:p>
      <w:pPr>
        <w:jc w:val="both"/>
        <w:spacing w:before="100" w:after="0"/>
        <w:ind w:start="360"/>
        <w:ind w:firstLine="360"/>
      </w:pPr>
      <w:r>
        <w:rPr>
          <w:b/>
        </w:rPr>
        <w:t>1</w:t>
        <w:t xml:space="preserve">.  </w:t>
      </w:r>
      <w:r>
        <w:rPr>
          <w:b/>
        </w:rPr>
        <w:t xml:space="preserve">Fund.</w:t>
        <w:t xml:space="preserve"> </w:t>
      </w:r>
      <w:r>
        <w:t xml:space="preserve"> </w:t>
      </w:r>
      <w:r>
        <w:t xml:space="preserve">The Statewide Capital Equipment Fund, referred to in this section as "the fund," is established as a program account in the General Fund within the Department of Administrative and Financial Services to provide a source of funding for the purchase of items of capital equipment that are emergency in nature and that were not funded or could not have been anticipated and included in the biennial or supplemental budget enacted pursuant to </w:t>
      </w:r>
      <w:r>
        <w:t>section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2</w:t>
        <w:t xml:space="preserve">.  </w:t>
      </w:r>
      <w:r>
        <w:rPr>
          <w:b/>
        </w:rPr>
        <w:t xml:space="preserve">Use of fund.</w:t>
        <w:t xml:space="preserve"> </w:t>
      </w:r>
      <w:r>
        <w:t xml:space="preserve"> </w:t>
      </w:r>
      <w:r>
        <w:t xml:space="preserve">The fund may be used for the purchase of capital equipment, but may not be used to purchase motor vehicles, real property, information technology equipment or any single piece of equipment with a value of more than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3</w:t>
        <w:t xml:space="preserve">.  </w:t>
      </w:r>
      <w:r>
        <w:rPr>
          <w:b/>
        </w:rPr>
        <w:t xml:space="preserve">Nonlapsing account.</w:t>
        <w:t xml:space="preserve"> </w:t>
      </w:r>
      <w:r>
        <w:t xml:space="preserve"> </w:t>
      </w:r>
      <w:r>
        <w:t xml:space="preserve">Any unexpended amounts remaining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4</w:t>
        <w:t xml:space="preserve">.  </w:t>
      </w:r>
      <w:r>
        <w:rPr>
          <w:b/>
        </w:rPr>
        <w:t xml:space="preserve">Application for funds.</w:t>
        <w:t xml:space="preserve"> </w:t>
      </w:r>
      <w:r>
        <w:t xml:space="preserve"> </w:t>
      </w:r>
      <w:r>
        <w:t xml:space="preserve">Departments and agencies seeking funding must submit a request to the Commissioner of Administrative and Financial Services upon forms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5</w:t>
        <w:t xml:space="preserve">.  </w:t>
      </w:r>
      <w:r>
        <w:rPr>
          <w:b/>
        </w:rPr>
        <w:t xml:space="preserve">Transfer authority.</w:t>
        <w:t xml:space="preserve"> </w:t>
      </w:r>
      <w:r>
        <w:t xml:space="preserve"> </w:t>
      </w:r>
      <w:r>
        <w:t xml:space="preserve">Funds approved for equipment purchases may be transferred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§1824-A. Statewide Capital Equipment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§1824-A. Statewide Capital Equipment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§1824-A. STATEWIDE CAPITAL EQUIPMENT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