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18301</w:t>
        <w:t xml:space="preserve">.  </w:t>
      </w:r>
      <w:r>
        <w:rPr>
          <w:b/>
        </w:rPr>
        <w:t xml:space="preserve">Member contribution</w:t>
      </w:r>
    </w:p>
    <w:p>
      <w:pPr>
        <w:jc w:val="both"/>
        <w:spacing w:before="100" w:after="100"/>
        <w:ind w:start="360"/>
        <w:ind w:firstLine="360"/>
      </w:pPr>
      <w:r>
        <w:rPr/>
      </w:r>
      <w:r>
        <w:rPr/>
      </w:r>
      <w:r>
        <w:t xml:space="preserve">Each member shall contribute to the Participating Local District Retirement Program or have pick-up contributions made by the employer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§210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§211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§2 (RPR); PL 1999, c. 537, §3 (AFF).]</w:t>
      </w:r>
    </w:p>
    <w:p>
      <w:pPr>
        <w:jc w:val="both"/>
        <w:spacing w:before="100" w:after="0"/>
        <w:ind w:start="360"/>
        <w:ind w:firstLine="360"/>
      </w:pPr>
      <w:r>
        <w:rPr>
          <w:b/>
        </w:rPr>
        <w:t>5</w:t>
        <w:t xml:space="preserve">.  </w:t>
      </w:r>
      <w:r>
        <w:rPr>
          <w:b/>
        </w:rPr>
        <w:t xml:space="preserve">Member contributions to Participating Local District Consolidated Retirement Plan.</w:t>
        <w:t xml:space="preserve"> </w:t>
      </w:r>
      <w:r>
        <w:t xml:space="preserve"> </w:t>
      </w:r>
      <w:r>
        <w:t xml:space="preserve">The board may establish by rule the rate at which members who participate in the consolidated plan described in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§§33,48 (AMD). PL 1989, c. 710, §14 (AMD). PL 1999, c. 537, §2 (AMD). PL 1999, c. 537, §3 (AFF). PL 2007, c. 491, §§210, 211 (AMD). PL 2013, c. 391,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§18301. Member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§18301. Member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§18301. MEMBER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