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18309</w:t>
        <w:t xml:space="preserve">.  </w:t>
      </w:r>
      <w:r>
        <w:rPr>
          <w:b/>
        </w:rPr>
        <w:t xml:space="preserve">Fire fighters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firefighter, including the chief of a fire department, employed by a participating local district that provides a special retirement benefit under </w:t>
      </w:r>
      <w:r>
        <w:t>section 18453, subsection 4</w:t>
      </w:r>
      <w:r>
        <w:t xml:space="preserve"> or </w:t>
      </w:r>
      <w:r>
        <w:t>5</w:t>
      </w:r>
      <w:r>
        <w:t xml:space="preserve">, shall contribute to the Participating Local District Retirement Program or have pick-up contributions made by the employer at a rate of 8% of earnable compensation as long as employed as a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§2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fire fighters who continue employment after attaining eligibility for retirement during the remainder of their employment as fire 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firefighters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§26 (AMD). PL 1987, c. 739, §§38,48 (AMD). PL 2007, c. 491, §221 (AMD). PL 2013, c. 391,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§18309. Fire 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§18309. Fire 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§18309. FIRE 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