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No member may be deprived of his right to any benefits under this section solely because he later terminates employment with the participating local district before his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§18408. PAYMENT OF BENEFITS WHEN A DISTRICT DISBANDS OR DISSOLVES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