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18455</w:t>
        <w:t xml:space="preserve">.  </w:t>
      </w:r>
      <w:r>
        <w:rPr>
          <w:b/>
        </w:rPr>
        <w:t xml:space="preserve">Law governing benefit determination</w:t>
      </w:r>
    </w:p>
    <w:p>
      <w:pPr>
        <w:jc w:val="both"/>
        <w:spacing w:before="100" w:after="0"/>
        <w:ind w:start="360"/>
        <w:ind w:firstLine="360"/>
      </w:pPr>
      <w:r>
        <w:rPr>
          <w:b/>
        </w:rPr>
        <w:t>1</w:t>
        <w:t xml:space="preserve">.  </w:t>
      </w:r>
      <w:r>
        <w:rPr>
          <w:b/>
        </w:rPr>
        <w:t xml:space="preserve">Termination on or after January 1, 1976.</w:t>
        <w:t xml:space="preserve"> </w:t>
      </w:r>
      <w:r>
        <w:t xml:space="preserve"> </w:t>
      </w:r>
      <w:r>
        <w:t xml:space="preserve">If a member's final termination of service occurred on or after January 1, 1976, the retirement system law in effect on the date of termination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Termination before January 1, 1976.</w:t>
        <w:t xml:space="preserve"> </w:t>
      </w:r>
      <w:r>
        <w:t xml:space="preserve"> </w:t>
      </w:r>
      <w:r>
        <w:t xml:space="preserve">If a member's final termination of service occurred before January 1, 1976, the retirement system law in effect on January 1, 1976,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§18455. Law governing benefit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§18455. Law governing benefit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§18455. LAW GOVERNING BENEFIT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