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18501-A</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before October 1, 1989.  All disabilities for which written applications are received by the chief executive officer after September 30, 1989, are subject to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§§10,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§§10,12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§18501-A.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§18501-A.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§18501-A.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