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PL 1985, c. 785, §B32 (AMD). PL 1987, c. 402, §§A44,A45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