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20010</w:t>
        <w:t xml:space="preserve">.  </w:t>
      </w:r>
      <w:r>
        <w:rPr>
          <w:b/>
        </w:rPr>
        <w:t xml:space="preserve">Opioid Use Disorder Prevention and Treatment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Opioid Use Disorder Prevention and Treatment Fund, referred to in this section as "the fund," is established for the purpose of supporting opioid use disorder analysis, prevention and treatment and is administered by the department. The fund consists of:</w:t>
      </w:r>
    </w:p>
    <w:p>
      <w:pPr>
        <w:jc w:val="both"/>
        <w:spacing w:before="100" w:after="0"/>
        <w:ind w:start="720"/>
      </w:pPr>
      <w:r>
        <w:rPr/>
        <w:t>A</w:t>
        <w:t xml:space="preserve">.  </w:t>
      </w:r>
      <w:r>
        <w:rPr/>
      </w:r>
      <w:r>
        <w:t xml:space="preserve">Money received from proceeds from the registration fee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Money received from proceeds from the fee under </w:t>
      </w:r>
      <w:r>
        <w:t>Title 32, section 13724</w:t>
      </w:r>
      <w:r>
        <w:t xml:space="preserve">, less $325, which may be retained by the Department of Professional and Financial Regulation;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Appropriations, allocations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w:pPr>
        <w:jc w:val="both"/>
        <w:spacing w:before="100" w:after="100"/>
        <w:ind w:start="360"/>
        <w:ind w:firstLine="360"/>
      </w:pPr>
      <w:r>
        <w:rPr>
          <w:b/>
        </w:rPr>
        <w:t>2</w:t>
        <w:t xml:space="preserve">.  </w:t>
      </w:r>
      <w:r>
        <w:rPr>
          <w:b/>
        </w:rPr>
        <w:t xml:space="preserve">Uses of fund proceeds.</w:t>
        <w:t xml:space="preserve"> </w:t>
      </w:r>
      <w:r>
        <w:t xml:space="preserve"> </w:t>
      </w:r>
      <w:r>
        <w:t xml:space="preserve">The proceeds of the fund must be used for the following purposes:</w:t>
      </w:r>
    </w:p>
    <w:p>
      <w:pPr>
        <w:jc w:val="both"/>
        <w:spacing w:before="100" w:after="0"/>
        <w:ind w:start="720"/>
      </w:pPr>
      <w:r>
        <w:rPr/>
        <w:t>A</w:t>
        <w:t xml:space="preserve">.  </w:t>
      </w:r>
      <w:r>
        <w:rPr/>
      </w:r>
      <w:r>
        <w:t xml:space="preserve">Opioid use disorder prevention services;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Opioid use disorder treatment services, including:</w:t>
      </w:r>
    </w:p>
    <w:p>
      <w:pPr>
        <w:jc w:val="both"/>
        <w:spacing w:before="100" w:after="0"/>
        <w:ind w:start="1080"/>
      </w:pPr>
      <w:r>
        <w:rPr/>
        <w:t>(</w:t>
        <w:t>1</w:t>
        <w:t xml:space="preserve">)  </w:t>
      </w:r>
      <w:r>
        <w:rPr/>
      </w:r>
      <w:r>
        <w:t xml:space="preserve">Inpatient and outpatient treatment programs and facilities, including short-term and long-term residential treatment programs and sober living facilities;</w:t>
      </w:r>
    </w:p>
    <w:p>
      <w:pPr>
        <w:jc w:val="both"/>
        <w:spacing w:before="100" w:after="0"/>
        <w:ind w:start="1080"/>
      </w:pPr>
      <w:r>
        <w:rPr/>
        <w:t>(</w:t>
        <w:t>2</w:t>
        <w:t xml:space="preserve">)  </w:t>
      </w:r>
      <w:r>
        <w:rPr/>
      </w:r>
      <w:r>
        <w:t xml:space="preserve">Treating substance use disorder for the underinsured and uninsured; and</w:t>
      </w:r>
    </w:p>
    <w:p>
      <w:pPr>
        <w:jc w:val="both"/>
        <w:spacing w:before="100" w:after="0"/>
        <w:ind w:start="1080"/>
      </w:pPr>
      <w:r>
        <w:rPr/>
        <w:t>(</w:t>
        <w:t>3</w:t>
        <w:t xml:space="preserve">)  </w:t>
      </w:r>
      <w:r>
        <w:rPr/>
      </w:r>
      <w:r>
        <w:t xml:space="preserve">Research regarding opioid use disorder prevention and treatment;</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The department's reasonable expenses in administering the fund;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D</w:t>
        <w:t xml:space="preserve">.  </w:t>
      </w:r>
      <w:r>
        <w:rPr/>
      </w:r>
      <w:r>
        <w:t xml:space="preserve">The Maine Board of Pharmacy's reasonable expenses in administering </w:t>
      </w:r>
      <w:r>
        <w:t>Title 32, section 13800‑C</w:t>
      </w:r>
      <w:r>
        <w:t xml:space="preserve"> and in providing the report required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department shall award grants and contracts from proceeds of the fund to persons and organizations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§20010. Opioid Use Disorder Prevention and Treatment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§20010. Opioid Use Disorder Prevention and Treatment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§20010. OPIOID USE DISORDER PREVENTION AND TREATMENT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