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Discharge of, threats to or discrimination against state employees for testimony presented to legislative committees</w:t>
      </w:r>
    </w:p>
    <w:p>
      <w:pPr>
        <w:jc w:val="both"/>
        <w:spacing w:before="100" w:after="100"/>
        <w:ind w:start="360"/>
        <w:ind w:firstLine="360"/>
      </w:pPr>
      <w:r>
        <w:rPr/>
      </w:r>
      <w:r>
        <w:rPr/>
      </w:r>
      <w:r>
        <w:t xml:space="preserve">A supervisor shall not discharge, threaten or otherwise discriminate against a state employee regarding the employee's compensation, terms, conditions, location or privileges of employment because the employee, in compliance with this chapter, testified before or provides information to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 Discharge of, threats to or discrimination against state employees for testimony presented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Discharge of, threats to or discrimination against state employees for testimony presented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 DISCHARGE OF, THREATS TO OR DISCRIMINATION AGAINST STATE EMPLOYEES FOR TESTIMONY PRESENTED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