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Powers and duties</w:t>
      </w:r>
    </w:p>
    <w:p>
      <w:pPr>
        <w:jc w:val="both"/>
        <w:spacing w:before="100" w:after="100"/>
        <w:ind w:start="360"/>
        <w:ind w:firstLine="360"/>
      </w:pPr>
      <w:r>
        <w:rPr/>
      </w:r>
      <w:r>
        <w:rPr/>
      </w:r>
      <w:r>
        <w:t xml:space="preserve">The Office of the State Auditor has authority:</w:t>
      </w:r>
      <w:r>
        <w:t xml:space="preserve">  </w:t>
      </w:r>
      <w:r xmlns:wp="http://schemas.openxmlformats.org/drawingml/2010/wordprocessingDrawing" xmlns:w15="http://schemas.microsoft.com/office/word/2012/wordml">
        <w:rPr>
          <w:rFonts w:ascii="Arial" w:hAnsi="Arial" w:cs="Arial"/>
          <w:sz w:val="22"/>
          <w:szCs w:val="22"/>
        </w:rPr>
        <w:t xml:space="preserve">[PL 2013, c. 16, §3 (AMD).]</w:t>
      </w:r>
    </w:p>
    <w:p>
      <w:pPr>
        <w:jc w:val="both"/>
        <w:spacing w:before="100" w:after="0"/>
        <w:ind w:start="360"/>
        <w:ind w:firstLine="360"/>
      </w:pPr>
      <w:r>
        <w:rPr>
          <w:b/>
        </w:rPr>
        <w:t>1</w:t>
        <w:t xml:space="preserve">.  </w:t>
      </w:r>
      <w:r>
        <w:rPr>
          <w:b/>
        </w:rPr>
        <w:t xml:space="preserve">Audit.</w:t>
        <w:t xml:space="preserve"> </w:t>
      </w:r>
      <w:r>
        <w:t xml:space="preserve"> </w:t>
      </w:r>
      <w:r>
        <w:t xml:space="preserve">To audit all accounts and other financial records of State Government or any department or agency of State Government, including the judiciary and the Executive Department of the Governor, except the Governor's Expense Account, and to report annually on this audit, and at such other times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2</w:t>
        <w:t xml:space="preserve">.  </w:t>
      </w:r>
      <w:r>
        <w:rPr>
          <w:b/>
        </w:rPr>
        <w:t xml:space="preserve">Counties.</w:t>
        <w:t xml:space="preserve"> </w:t>
      </w:r>
      <w:r>
        <w:t xml:space="preserve"> </w:t>
      </w:r>
      <w:r>
        <w:t xml:space="preserve">To perform annual audits of all accounts and other financial records of the several counties or any departments or agencies thereof, the expenses of such audits to be paid by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§1 (AMD).]</w:t>
      </w:r>
    </w:p>
    <w:p>
      <w:pPr>
        <w:jc w:val="both"/>
        <w:spacing w:before="100" w:after="0"/>
        <w:ind w:start="360"/>
        <w:ind w:firstLine="360"/>
      </w:pPr>
      <w:r>
        <w:rPr>
          <w:b/>
        </w:rPr>
        <w:t>3</w:t>
        <w:t xml:space="preserve">.  </w:t>
      </w:r>
      <w:r>
        <w:rPr>
          <w:b/>
        </w:rPr>
        <w:t xml:space="preserve">Municipalities.</w:t>
        <w:t xml:space="preserve"> </w:t>
      </w:r>
      <w:r>
        <w:t xml:space="preserve"> </w:t>
      </w:r>
      <w:r>
        <w:t xml:space="preserve">To perform audits for cities, towns and villages as required by </w:t>
      </w:r>
      <w:r>
        <w:t>Title 30‑A, sections 5821</w:t>
      </w:r>
      <w:r>
        <w:t xml:space="preserve"> to </w:t>
      </w:r>
      <w:r>
        <w:t>5823</w:t>
      </w:r>
      <w:r>
        <w:t xml:space="preserve">.  The rate charged by the office to perform audits must include the proportional amount of the State Auditor's duties and be used to offset the General Fund costs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§4 (AMD).]</w:t>
      </w:r>
    </w:p>
    <w:p>
      <w:pPr>
        <w:jc w:val="both"/>
        <w:spacing w:before="100" w:after="0"/>
        <w:ind w:start="360"/>
        <w:ind w:firstLine="360"/>
      </w:pPr>
      <w:r>
        <w:rPr>
          <w:b/>
        </w:rPr>
        <w:t>3-A</w:t>
        <w:t xml:space="preserve">.  </w:t>
      </w:r>
      <w:r>
        <w:rPr>
          <w:b/>
        </w:rPr>
        <w:t xml:space="preserve">Municipal cost component.</w:t>
        <w:t xml:space="preserve"> </w:t>
      </w:r>
      <w:r>
        <w:t xml:space="preserve"> </w:t>
      </w:r>
      <w:r>
        <w:t xml:space="preserve">No later than February 1st following the end of each fiscal year, to ensure that an annual audit of the municipal cost component and the Unorganized Territory Education and Services Fund in </w:t>
      </w:r>
      <w:r>
        <w:t>Title 36, chapter 115</w:t>
      </w:r>
      <w:r>
        <w:t xml:space="preserve"> is conducted. The expenses of these services are part of the municipal cost component and are paid out of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100"/>
        <w:ind w:start="360"/>
        <w:ind w:firstLine="360"/>
      </w:pPr>
      <w:r>
        <w:rPr>
          <w:b/>
        </w:rPr>
        <w:t>4</w:t>
        <w:t xml:space="preserve">.  </w:t>
      </w:r>
      <w:r>
        <w:rPr>
          <w:b/>
        </w:rPr>
        <w:t xml:space="preserve">Accounting systems; probation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(RP).]</w:t>
      </w:r>
    </w:p>
    <w:p>
      <w:pPr>
        <w:jc w:val="both"/>
        <w:spacing w:before="100" w:after="100"/>
        <w:ind w:start="360"/>
        <w:ind w:firstLine="360"/>
      </w:pPr>
      <w:r>
        <w:rPr>
          <w:b/>
        </w:rPr>
        <w:t>4-A</w:t>
        <w:t xml:space="preserve">.  </w:t>
      </w:r>
      <w:r>
        <w:rPr>
          <w:b/>
        </w:rPr>
        <w:t xml:space="preserve">Audit for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§23 (RP).]</w:t>
      </w:r>
    </w:p>
    <w:p>
      <w:pPr>
        <w:jc w:val="both"/>
        <w:spacing w:before="100" w:after="100"/>
        <w:ind w:start="360"/>
        <w:ind w:firstLine="360"/>
      </w:pPr>
      <w:r>
        <w:rPr>
          <w:b/>
        </w:rPr>
        <w:t>5</w:t>
        <w:t xml:space="preserve">.  </w:t>
      </w:r>
      <w:r>
        <w:rPr>
          <w:b/>
        </w:rPr>
        <w:t xml:space="preserve">Postaudit.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 (RP).]</w:t>
      </w:r>
    </w:p>
    <w:p>
      <w:pPr>
        <w:jc w:val="both"/>
        <w:spacing w:before="100" w:after="0"/>
        <w:ind w:start="360"/>
        <w:ind w:firstLine="360"/>
      </w:pPr>
      <w:r>
        <w:rPr>
          <w:b/>
        </w:rPr>
        <w:t>5-A</w:t>
        <w:t xml:space="preserve">.  </w:t>
      </w:r>
      <w:r>
        <w:rPr>
          <w:b/>
        </w:rPr>
        <w:t xml:space="preserve">Budget and program review.</w:t>
        <w:t xml:space="preserve"> </w:t>
      </w:r>
      <w:r>
        <w:t xml:space="preserve"> </w:t>
      </w:r>
      <w:r>
        <w:t xml:space="preserve">To review and study departmental budgets and capital programs for better and efficient management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5-B</w:t>
        <w:t xml:space="preserve">.  </w:t>
      </w:r>
      <w:r>
        <w:rPr>
          <w:b/>
        </w:rPr>
        <w:t xml:space="preserve">Dedicated funds.</w:t>
        <w:t xml:space="preserve"> </w:t>
      </w:r>
      <w:r>
        <w:t xml:space="preserve"> </w:t>
      </w:r>
      <w:r>
        <w:t xml:space="preserve">To review and study expenditures of the dedicated funds of independent boards and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6</w:t>
        <w:t xml:space="preserve">.  </w:t>
      </w:r>
      <w:r>
        <w:rPr>
          <w:b/>
        </w:rPr>
        <w:t xml:space="preserve">Staff agency.</w:t>
        <w:t xml:space="preserve"> </w:t>
      </w:r>
      <w:r>
        <w:t xml:space="preserve"> </w:t>
      </w:r>
      <w:r>
        <w:t xml:space="preserve">To serve as a staff agency to the Legislature, or any of its committees, or to the Governor in making investigations of any phase of the State's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7</w:t>
        <w:t xml:space="preserve">.  </w:t>
      </w:r>
      <w:r>
        <w:rPr>
          <w:b/>
        </w:rPr>
        <w:t xml:space="preserve">Reports.</w:t>
        <w:t xml:space="preserve"> </w:t>
      </w:r>
      <w:r>
        <w:t xml:space="preserve"> </w:t>
      </w:r>
      <w:r>
        <w:t xml:space="preserve">To report its findings, with recommendations, on any review or study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8</w:t>
        <w:t xml:space="preserve">.  </w:t>
      </w:r>
      <w:r>
        <w:rPr>
          <w:b/>
        </w:rPr>
        <w:t xml:space="preserve">Audit.</w:t>
        <w:t xml:space="preserve"> </w:t>
      </w:r>
      <w:r>
        <w:t xml:space="preserve"> </w:t>
      </w:r>
      <w:r>
        <w:t xml:space="preserve">To perform audits of all accounts and financial records of any organization, institution or other entity receiving or requesting an appropriation or grant from State Government and to issue reports on such audits at such times as the Legislature or the State Auditor may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9</w:t>
        <w:t xml:space="preserve">.  </w:t>
      </w:r>
      <w:r>
        <w:rPr>
          <w:b/>
        </w:rPr>
        <w:t xml:space="preserve">Single audit.</w:t>
        <w:t xml:space="preserve"> </w:t>
      </w:r>
      <w:r>
        <w:t xml:space="preserve"> </w:t>
      </w:r>
      <w:r>
        <w:t xml:space="preserve">To conduct financial and compliance audits of financial transactions and accounts kept by or for all state agencies subject to the Single Audit Act Amendments of 1996, 31 United States Code, Sections 7501 to 7507 (1998).  The audits must be conducted in accordance with generally accepted governmental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486 (AMD). PL 1967, c. 427, §2 (AMD). PL 1967, c. 494, §4 (AMD). PL 1967, c. 544, §9 (AMD). PL 1969, c. 504, §8 (AMD). PL 1971, c. 145, §§1,2 (AMD). PL 1973, c. 537, §2 (AMD). PL 1975, c. 497, §3 (AMD). PL 1977, c. 380, §B2 (AMD). PL 1979, c. 127, §§22,23 (AMD). PL 1979, c. 541, §A21 (AMD). PL 1983, c. 508, §1 (AMD). PL 1983, c. 556, §1 (AMD). PL 1987, c. 737, §§C5,C6,C106 (AMD). PL 1989, c. 6 (AMD). PL 1989, c. 9, §2 (AMD). PL 1989, c. 104, §§C8,C10 (AMD). PL 1989, c. 857, §§16,17 (AMD). PL 1999, c. 208, §1 (AMD). PL 2003, c. 450, §1 (AMD). PL 2013, c. 16,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