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25003</w:t>
        <w:t xml:space="preserve">.  </w:t>
      </w:r>
      <w:r>
        <w:rPr>
          <w:b/>
        </w:rPr>
        <w:t xml:space="preserve">Term of office</w:t>
      </w:r>
    </w:p>
    <w:p>
      <w:pPr>
        <w:jc w:val="both"/>
        <w:spacing w:before="100" w:after="100"/>
        <w:ind w:start="360"/>
        <w:ind w:firstLine="360"/>
      </w:pPr>
      <w:r>
        <w:rPr/>
      </w:r>
      <w:r>
        <w:rPr/>
      </w:r>
      <w:r>
        <w:t xml:space="preserve">Members of the commission are appointed for 2‑year terms.  A member may serve multiple terms.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a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§25003.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§25003.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§25003.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