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Representatives of agencies and departments</w:t>
      </w:r>
    </w:p>
    <w:p>
      <w:pPr>
        <w:jc w:val="both"/>
        <w:spacing w:before="100" w:after="0"/>
        <w:ind w:start="360"/>
        <w:ind w:firstLine="360"/>
      </w:pPr>
      <w:r>
        <w:rPr>
          <w:b/>
        </w:rPr>
        <w:t>1</w:t>
        <w:t xml:space="preserve">.  </w:t>
      </w:r>
      <w:r>
        <w:rPr>
          <w:b/>
        </w:rPr>
        <w:t xml:space="preserve">Department testimony and information.</w:t>
        <w:t xml:space="preserve"> </w:t>
      </w:r>
      <w:r>
        <w:t xml:space="preserve"> </w:t>
      </w:r>
      <w:r>
        <w:t xml:space="preserve">Nothing in this chapter may be construed to prohibit a state employee from testifying before or present information to a legislative committee as a representative of a department or agency of State Government and who has been authorized by the commissioner or director of that department or agency to act in this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Misrepresentations of state employees.</w:t>
        <w:t xml:space="preserve"> </w:t>
      </w:r>
      <w:r>
        <w:t xml:space="preserve"> </w:t>
      </w:r>
      <w:r>
        <w:t xml:space="preserve">Any state employee who represents himself as a spokesman or representative of a department or agency without the authorization of the commissioner or director of that organization shall not be protected by the provisions of this chapter and shall be subject to the penalty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§27. Representatives of agencies and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Representatives of agencies and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§27. REPRESENTATIVES OF AGENCIES AND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