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283-A</w:t>
        <w:t xml:space="preserve">.  </w:t>
      </w:r>
      <w:r>
        <w:rPr>
          <w:b/>
        </w:rPr>
        <w:t xml:space="preserve">State Liquor and Lottery Commission</w:t>
      </w:r>
    </w:p>
    <w:p>
      <w:pPr>
        <w:jc w:val="both"/>
        <w:spacing w:before="100" w:after="0"/>
        <w:ind w:start="360"/>
        <w:ind w:firstLine="360"/>
      </w:pPr>
      <w:r>
        <w:rPr>
          <w:b/>
        </w:rPr>
        <w:t>1</w:t>
        <w:t xml:space="preserve">.  </w:t>
      </w:r>
      <w:r>
        <w:rPr>
          <w:b/>
        </w:rPr>
        <w:t xml:space="preserve">Commission.</w:t>
        <w:t xml:space="preserve"> </w:t>
      </w:r>
      <w:r>
        <w:t xml:space="preserve"> </w:t>
      </w:r>
      <w:r>
        <w:t xml:space="preserve">The State Liquor and Lottery Commission, established in </w:t>
      </w:r>
      <w:r>
        <w:t>Title 5, section 12004‑G, subsection 14</w:t>
      </w:r>
      <w:r>
        <w:t xml:space="preserve">, consists of 5 members who must be residents of this State.  Members are appointed by the Governor and are subject to review by the joint standing committee of the Legislature having jurisdiction over legal and veterans affairs and to confirmation by the Legislature.  No more than 3 members of the commission may be members of the same political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 (NEW).]</w:t>
      </w:r>
    </w:p>
    <w:p>
      <w:pPr>
        <w:jc w:val="both"/>
        <w:spacing w:before="100" w:after="0"/>
        <w:ind w:start="360"/>
        <w:ind w:firstLine="360"/>
      </w:pPr>
      <w:r>
        <w:rPr>
          <w:b/>
        </w:rPr>
        <w:t>2</w:t>
        <w:t xml:space="preserve">.  </w:t>
      </w:r>
      <w:r>
        <w:rPr>
          <w:b/>
        </w:rPr>
        <w:t xml:space="preserve">Chair.</w:t>
        <w:t xml:space="preserve"> </w:t>
      </w:r>
      <w:r>
        <w:t xml:space="preserve"> </w:t>
      </w:r>
      <w:r>
        <w:t xml:space="preserve">The commission shall elect a chair from among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 (NEW).]</w:t>
      </w:r>
    </w:p>
    <w:p>
      <w:pPr>
        <w:jc w:val="both"/>
        <w:spacing w:before="100" w:after="100"/>
        <w:ind w:start="360"/>
        <w:ind w:firstLine="360"/>
      </w:pPr>
      <w:r>
        <w:rPr>
          <w:b/>
        </w:rPr>
        <w:t>3</w:t>
        <w:t xml:space="preserve">.  </w:t>
      </w:r>
      <w:r>
        <w:rPr>
          <w:b/>
        </w:rPr>
        <w:t xml:space="preserve">Eligibility of members.</w:t>
        <w:t xml:space="preserve"> </w:t>
      </w:r>
      <w:r>
        <w:t xml:space="preserve"> </w:t>
      </w:r>
      <w:r>
        <w:t xml:space="preserve">A person is not eligible for appointment as a member of the commission or as an employee of the commission if that person:</w:t>
      </w:r>
    </w:p>
    <w:p>
      <w:pPr>
        <w:jc w:val="both"/>
        <w:spacing w:before="100" w:after="0"/>
        <w:ind w:start="720"/>
      </w:pPr>
      <w:r>
        <w:rPr/>
        <w:t>A</w:t>
        <w:t xml:space="preserve">.  </w:t>
      </w:r>
      <w:r>
        <w:rPr/>
      </w:r>
      <w:r>
        <w:t xml:space="preserve">Has any official, professional or other connection with or owns any stock in a corporation interested either directly or indirectly in the manufacture or sale of liquor; or</w:t>
      </w:r>
      <w:r>
        <w:t xml:space="preserve">  </w:t>
      </w:r>
      <w:r xmlns:wp="http://schemas.openxmlformats.org/drawingml/2010/wordprocessingDrawing" xmlns:w15="http://schemas.microsoft.com/office/word/2012/wordml">
        <w:rPr>
          <w:rFonts w:ascii="Arial" w:hAnsi="Arial" w:cs="Arial"/>
          <w:sz w:val="22"/>
          <w:szCs w:val="22"/>
        </w:rPr>
        <w:t xml:space="preserve">[PL 1997, c. 373, §2 (NEW).]</w:t>
      </w:r>
    </w:p>
    <w:p>
      <w:pPr>
        <w:jc w:val="both"/>
        <w:spacing w:before="100" w:after="0"/>
        <w:ind w:start="720"/>
      </w:pPr>
      <w:r>
        <w:rPr/>
        <w:t>B</w:t>
        <w:t xml:space="preserve">.  </w:t>
      </w:r>
      <w:r>
        <w:rPr/>
      </w:r>
      <w:r>
        <w:t xml:space="preserve">Has been convicted or adjudicated guilty of violating any state or federal law regulating the manufacture, sale or transportation of liquor.</w:t>
      </w:r>
      <w:r>
        <w:t xml:space="preserve">  </w:t>
      </w:r>
      <w:r xmlns:wp="http://schemas.openxmlformats.org/drawingml/2010/wordprocessingDrawing" xmlns:w15="http://schemas.microsoft.com/office/word/2012/wordml">
        <w:rPr>
          <w:rFonts w:ascii="Arial" w:hAnsi="Arial" w:cs="Arial"/>
          <w:sz w:val="22"/>
          <w:szCs w:val="22"/>
        </w:rPr>
        <w:t xml:space="preserve">[PL 1997, c. 373,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 (NEW).]</w:t>
      </w:r>
    </w:p>
    <w:p>
      <w:pPr>
        <w:jc w:val="both"/>
        <w:spacing w:before="100" w:after="0"/>
        <w:ind w:start="360"/>
        <w:ind w:firstLine="360"/>
      </w:pPr>
      <w:r>
        <w:rPr>
          <w:b/>
        </w:rPr>
        <w:t>4</w:t>
        <w:t xml:space="preserve">.  </w:t>
      </w:r>
      <w:r>
        <w:rPr>
          <w:b/>
        </w:rPr>
        <w:t xml:space="preserve">Terms; vacancies.</w:t>
        <w:t xml:space="preserve"> </w:t>
      </w:r>
      <w:r>
        <w:t xml:space="preserve"> </w:t>
      </w:r>
      <w:r>
        <w:t xml:space="preserve">Members of the commission serve 3-year terms.  Vacancies must be filled for the unexpired term in the same manner as the original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 (NEW).]</w:t>
      </w:r>
    </w:p>
    <w:p>
      <w:pPr>
        <w:jc w:val="both"/>
        <w:spacing w:before="100" w:after="0"/>
        <w:ind w:start="360"/>
        <w:ind w:firstLine="360"/>
      </w:pPr>
      <w:r>
        <w:rPr>
          <w:b/>
        </w:rPr>
        <w:t>5</w:t>
        <w:t xml:space="preserve">.  </w:t>
      </w:r>
      <w:r>
        <w:rPr>
          <w:b/>
        </w:rPr>
        <w:t xml:space="preserve">Meetings.</w:t>
        <w:t xml:space="preserve"> </w:t>
      </w:r>
      <w:r>
        <w:t xml:space="preserve"> </w:t>
      </w:r>
      <w:r>
        <w:t xml:space="preserve">The commission shall meet at the call of the chair and at least once each month with the Director of the Bureau of Alcoholic Beverages and Lottery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 (NEW).]</w:t>
      </w:r>
    </w:p>
    <w:p>
      <w:pPr>
        <w:jc w:val="both"/>
        <w:spacing w:before="100" w:after="0"/>
        <w:ind w:start="360"/>
        <w:ind w:firstLine="360"/>
      </w:pPr>
      <w:r>
        <w:rPr>
          <w:b/>
        </w:rPr>
        <w:t>6</w:t>
        <w:t xml:space="preserve">.  </w:t>
      </w:r>
      <w:r>
        <w:rPr>
          <w:b/>
        </w:rPr>
        <w:t xml:space="preserve">Quorum.</w:t>
        <w:t xml:space="preserve"> </w:t>
      </w:r>
      <w:r>
        <w:t xml:space="preserve"> </w:t>
      </w:r>
      <w:r>
        <w:t xml:space="preserve">An action of the commission is not binding unless taken at a meeting at which at least 3 of the 5 members are present and vote in favor of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 (NEW).]</w:t>
      </w:r>
    </w:p>
    <w:p>
      <w:pPr>
        <w:jc w:val="both"/>
        <w:spacing w:before="100" w:after="0"/>
        <w:ind w:start="360"/>
        <w:ind w:firstLine="360"/>
      </w:pPr>
      <w:r>
        <w:rPr>
          <w:b/>
        </w:rPr>
        <w:t>7</w:t>
        <w:t xml:space="preserve">.  </w:t>
      </w:r>
      <w:r>
        <w:rPr>
          <w:b/>
        </w:rPr>
        <w:t xml:space="preserve">Compensation.</w:t>
        <w:t xml:space="preserve"> </w:t>
      </w:r>
      <w:r>
        <w:t xml:space="preserve"> </w:t>
      </w:r>
      <w:r>
        <w:t xml:space="preserve">Members of the commission are entitled to compensation as provided in </w:t>
      </w:r>
      <w:r>
        <w:t>chapter 379</w:t>
      </w:r>
      <w:r>
        <w:t xml:space="preserve">.  Members may not be compensated for more than 25 meetings per year, except for the chair who may be compensated for up to 30 meetings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 (NEW).]</w:t>
      </w:r>
    </w:p>
    <w:p>
      <w:pPr>
        <w:jc w:val="both"/>
        <w:spacing w:before="100" w:after="0"/>
        <w:ind w:start="360"/>
        <w:ind w:firstLine="360"/>
      </w:pPr>
      <w:r>
        <w:rPr>
          <w:b/>
        </w:rPr>
        <w:t>8</w:t>
        <w:t xml:space="preserve">.  </w:t>
      </w:r>
      <w:r>
        <w:rPr>
          <w:b/>
        </w:rPr>
        <w:t xml:space="preserve">Removal.</w:t>
        <w:t xml:space="preserve"> </w:t>
      </w:r>
      <w:r>
        <w:t xml:space="preserve"> </w:t>
      </w:r>
      <w:r>
        <w:t xml:space="preserve">A member of the commission may be removed by the Governor on the address of both branches of the Legislature or by impeachment.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§283-A. State Liquor and Lottery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§283-A. State Liquor and Lottery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§283-A. STATE LIQUOR AND LOTTERY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