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Creation</w:t>
      </w:r>
    </w:p>
    <w:p>
      <w:pPr>
        <w:jc w:val="both"/>
        <w:spacing w:before="100" w:after="100"/>
        <w:ind w:start="360"/>
        <w:ind w:firstLine="360"/>
      </w:pPr>
      <w:r>
        <w:rPr/>
      </w:r>
      <w:r>
        <w:rPr/>
      </w:r>
      <w:r>
        <w:t xml:space="preserve">There is established the State Government Internship Program, referred to in this chapter as "the program," for attracting and placing qualified undergraduate and graduate college students temporarily within the State Government, to be administered by the Margaret Chase Smith Center for Public Policy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§10 (AMD). PL 1993,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