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Declaration of policy</w:t>
      </w:r>
    </w:p>
    <w:p>
      <w:pPr>
        <w:jc w:val="both"/>
        <w:spacing w:before="100" w:after="100"/>
        <w:ind w:start="360"/>
        <w:ind w:firstLine="360"/>
      </w:pPr>
      <w:r>
        <w:rPr/>
      </w:r>
      <w:r>
        <w:rPr/>
      </w:r>
      <w:r>
        <w:t xml:space="preserve">The State of Maine recognizes that intergovernmental cooperation is an essential factor in resolving problems affecting this State and that the interchange of personnel between and among governmental agencies at the same or different levels of government is a significant factor in achieving such cooperation.</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