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w:t>
        <w:t xml:space="preserve">.  </w:t>
      </w:r>
      <w:r>
        <w:rPr>
          <w:b/>
        </w:rPr>
        <w:t xml:space="preserve">Annual report to Governor and Legislature</w:t>
      </w:r>
    </w:p>
    <w:p>
      <w:pPr>
        <w:jc w:val="both"/>
        <w:spacing w:before="100" w:after="100"/>
        <w:ind w:start="360"/>
        <w:ind w:firstLine="360"/>
      </w:pPr>
      <w:r>
        <w:rPr/>
      </w:r>
      <w:r>
        <w:rPr/>
      </w:r>
      <w:r>
        <w:t xml:space="preserve">The commission shall report to the Governor and the Legislature annually on September 1st its accomplishments and recommendations relating to the work and needs of the commission.  The commission shall list all activities and projects initiated and completed during the past year and those projects proposed during the next year that concern the preservation and development of the aesthetic and historical integrity of the Blaine House and its adjacent grounds.</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§325. Annual report to Governor and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 Annual report to Governor and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§325. ANNUAL REPORT TO GOVERNOR AND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