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§4622. LIMITATIONS ON ATTORNEYS' FEES AND DAMAGES;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