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723, §1 (AMD). PL 1979, c. 127, §§26-28 (AMD). PL 1979, c. 541, §§B1,B2 (AMD). PL 1985, c. 785, §A38 (AMD). PL 1985, c. 785, §B19 (RP). PL 1989, c. 878,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