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Title 12, section 6031‑A.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§6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§6203-B. MAINE WORKING WATERFRONT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