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chairman of the appeals board may extend any time limit specified in </w:t>
      </w:r>
      <w:r>
        <w:t>section 7083, subsections 1</w:t>
      </w:r>
      <w:r>
        <w:t xml:space="preserve"> to </w:t>
      </w:r>
      <w:r>
        <w:t>4</w:t>
      </w:r>
      <w:r>
        <w:t xml:space="preserve">, upon written application of either party on condition the application is submitted within time provided for in the applicable step.  Failure of an employee to pursue a grievance within prescribed time limits shall constitute an acceptance of the last response by the department.  Failure of the department to respond within stipulated time limits provided for in the applicable step shall constitute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his supervisor, the employee's representative, if any, shall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department head may designate a representative, with authority to take appropriate action, who shall be at the deputy or assistant department head or labor specialist level to represent him in </w:t>
      </w:r>
      <w:r>
        <w:t>section 7083,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§7084. EXTENSION OF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