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Commission established</w:t>
      </w:r>
    </w:p>
    <w:p>
      <w:pPr>
        <w:jc w:val="both"/>
        <w:spacing w:before="100" w:after="100"/>
        <w:ind w:start="360"/>
        <w:ind w:firstLine="360"/>
      </w:pPr>
      <w:r>
        <w:rPr/>
      </w:r>
      <w:r>
        <w:rPr/>
      </w:r>
      <w:r>
        <w:t xml:space="preserve">There is established the Maine Commission for Community Service, referred to in this chapter as "the commission," to foster the State's ethic of community service; encourage community service and volunteerism as a means of meeting critical human, environmental, educational and public safety needs throughout the State; address climate challenges through community service and volunteerism; serve as the State's liaison regarding national and community service and volunteer activities; foster collaboration among service agencies; and receive gifts and grants, implement statewide service programs and make subgrants to state and local entities in accordance with the National and Community Service Trust Act of 1993, 42 United States Code, Sections 12501 to 12682 (1994).</w:t>
      </w:r>
      <w:r>
        <w:t xml:space="preserve">  </w:t>
      </w:r>
      <w:r xmlns:wp="http://schemas.openxmlformats.org/drawingml/2010/wordprocessingDrawing" xmlns:w15="http://schemas.microsoft.com/office/word/2012/wordml">
        <w:rPr>
          <w:rFonts w:ascii="Arial" w:hAnsi="Arial" w:cs="Arial"/>
          <w:sz w:val="22"/>
          <w:szCs w:val="22"/>
        </w:rPr>
        <w:t xml:space="preserve">[PL 2021, c. 728,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 §1 (NEW). PL 1995, c. 625, §A13 (AMD). PL 2021, c. 728,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§7501.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§7501.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