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Bureau of Human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§788. BUREAU OF HUMAN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