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8055</w:t>
        <w:t xml:space="preserve">.  </w:t>
      </w:r>
      <w:r>
        <w:rPr>
          <w:b/>
        </w:rPr>
        <w:t xml:space="preserve">Petition for adoption or modification of rules</w:t>
      </w:r>
    </w:p>
    <w:p>
      <w:pPr>
        <w:jc w:val="both"/>
        <w:spacing w:before="100" w:after="0"/>
        <w:ind w:start="360"/>
        <w:ind w:firstLine="360"/>
      </w:pPr>
      <w:r>
        <w:rPr>
          <w:b/>
        </w:rPr>
        <w:t>1</w:t>
        <w:t xml:space="preserve">.  </w:t>
      </w:r>
      <w:r>
        <w:rPr>
          <w:b/>
        </w:rPr>
        <w:t xml:space="preserve">Petition.</w:t>
        <w:t xml:space="preserve"> </w:t>
      </w:r>
      <w:r>
        <w:t xml:space="preserve"> </w:t>
      </w:r>
      <w:r>
        <w:t xml:space="preserve">Any person may petition an agency for the adoption or modification of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Form designated.</w:t>
        <w:t xml:space="preserve"> </w:t>
      </w:r>
      <w:r>
        <w:t xml:space="preserve"> </w:t>
      </w:r>
      <w:r>
        <w:t xml:space="preserve">Each agency shall designate the form for such petitions and the procedure for their submission, consideration and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Within 60 days after receipt of a petition, the agency shall either notify the petitioner in writing of its denial, stating the reasons therefor, or initiate appropriate rule-making proceedings. Whenever a petition to adopt or modify a rule is submitted by 150 or more registered voters of the State, the agency shall initiate appropriate rulemaking proceedings within 60 days after receipt of the petition. The petition must be verified and certified in the same manner provided in </w:t>
      </w:r>
      <w:r>
        <w:t>Title 21‑A, section 354, subsection 7</w:t>
      </w:r>
      <w:r>
        <w:t xml:space="preserve">, prior to its presentation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§4 (AMD).]</w:t>
      </w:r>
    </w:p>
    <w:p>
      <w:pPr>
        <w:jc w:val="both"/>
        <w:spacing w:before="100" w:after="0"/>
        <w:ind w:start="360"/>
        <w:ind w:firstLine="360"/>
      </w:pPr>
      <w:r>
        <w:rPr>
          <w:b/>
        </w:rPr>
        <w:t>4</w:t>
        <w:t xml:space="preserve">.  </w:t>
      </w:r>
      <w:r>
        <w:rPr>
          <w:b/>
        </w:rPr>
        <w:t xml:space="preserve">Petition submitted by persons incarcerated in Department of Corrections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within 60 days after receipt of a petition to adopt or modify a rule submitted by 150 or more persons incarcerated in a department correctional facility under </w:t>
      </w:r>
      <w:r>
        <w:t>Title 34‑A</w:t>
      </w:r>
      <w:r>
        <w:t xml:space="preserve"> or by 25% or more of the total number of males or females incarcerated in a department correctional facility under </w:t>
      </w:r>
      <w:r>
        <w:t>Title 34‑A</w:t>
      </w:r>
      <w:r>
        <w:t xml:space="preserve">,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a department correctional facility under </w:t>
      </w:r>
      <w:r>
        <w:t>Title 34‑A</w:t>
      </w:r>
      <w:r>
        <w:t xml:space="preserve">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§1 (NEW).]</w:t>
      </w:r>
    </w:p>
    <w:p>
      <w:pPr>
        <w:jc w:val="both"/>
        <w:spacing w:before="100" w:after="0"/>
        <w:ind w:start="360"/>
        <w:ind w:firstLine="360"/>
      </w:pPr>
      <w:r>
        <w:rPr>
          <w:b/>
        </w:rPr>
        <w:t>5</w:t>
        <w:t xml:space="preserve">.  </w:t>
      </w:r>
      <w:r>
        <w:rPr>
          <w:b/>
        </w:rPr>
        <w:t xml:space="preserve">Petition submitted by persons incarcerated in county or municipal detention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 respect to standards adopted pursuant to </w:t>
      </w:r>
      <w:r>
        <w:t>Title 34‑A, section 1208</w:t>
      </w:r>
      <w:r>
        <w:t xml:space="preserve"> or </w:t>
      </w:r>
      <w:r>
        <w:t>1208‑B</w:t>
      </w:r>
      <w:r>
        <w:t xml:space="preserve"> within 60 days after receipt of a petition to adopt or modify a rule submitted by 150 or more persons incarcerated in a county or municipal detention facility or by 25% or more of the total number of males or females incarcerated in a county or municipal detention facility,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the facility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§7 (AMD). PL 1981, c. 280, §§1,2 (AMD). PL 1985, c. 506, §A4 (AMD). PL 2021, c. 257,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§8055. PETITION FOR ADOPTION OR MODIFICATION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