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244, §3 (NEW).]</w:t>
      </w:r>
    </w:p>
    <w:p>
      <w:pPr>
        <w:jc w:val="both"/>
        <w:spacing w:before="100" w:after="0"/>
        <w:ind w:start="360"/>
        <w:ind w:firstLine="360"/>
      </w:pPr>
      <w:r>
        <w:rPr>
          <w:b/>
        </w:rPr>
        <w:t>1</w:t>
        <w:t xml:space="preserve">.  </w:t>
      </w:r>
      <w:r>
        <w:rPr>
          <w:b/>
        </w:rPr>
        <w:t xml:space="preserve">Legislative review session.</w:t>
        <w:t xml:space="preserve"> </w:t>
      </w:r>
      <w:r>
        <w:t xml:space="preserve"> </w:t>
      </w:r>
      <w:r>
        <w:t xml:space="preserve">"Legislative review session" means the regular session of the Legislature convening after the beginning of the legislative rule acceptance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w:t>
      </w:r>
    </w:p>
    <w:p>
      <w:pPr>
        <w:jc w:val="both"/>
        <w:spacing w:before="100" w:after="0"/>
        <w:ind w:start="360"/>
        <w:ind w:firstLine="360"/>
      </w:pPr>
      <w:r>
        <w:rPr>
          <w:b/>
        </w:rPr>
        <w:t>2</w:t>
        <w:t xml:space="preserve">.  </w:t>
      </w:r>
      <w:r>
        <w:rPr>
          <w:b/>
        </w:rPr>
        <w:t xml:space="preserve">Legislative rule acceptance period.</w:t>
        <w:t xml:space="preserve"> </w:t>
      </w:r>
      <w:r>
        <w:t xml:space="preserve"> </w:t>
      </w:r>
      <w:r>
        <w:t xml:space="preserve">"Legislative rule acceptance period" means the period beginning on the July 1st preceding the convening of a regular session of the Legislature and ending at 5:00 p.m. on the 2nd Friday in January after the convening of that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§8071-A.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