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791, §2 (NEW).]</w:t>
      </w:r>
    </w:p>
    <w:p>
      <w:pPr>
        <w:jc w:val="both"/>
        <w:spacing w:before="100" w:after="0"/>
        <w:ind w:start="360"/>
        <w:ind w:firstLine="360"/>
      </w:pPr>
      <w:r>
        <w:rPr>
          <w:b/>
        </w:rPr>
        <w:t>1</w:t>
        <w:t xml:space="preserve">.  </w:t>
      </w:r>
      <w:r>
        <w:rPr>
          <w:b/>
        </w:rPr>
        <w:t xml:space="preserve">Employee.</w:t>
        <w:t xml:space="preserve"> </w:t>
      </w:r>
      <w:r>
        <w:t xml:space="preserve"> </w:t>
      </w:r>
      <w:r>
        <w:t xml:space="preserve">"Employee" means any person whether appointed, elected or under contract, providing services for the State, county, municipality or other political subdivision, for which compensation is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791, §2 (NEW).]</w:t>
      </w:r>
    </w:p>
    <w:p>
      <w:pPr>
        <w:jc w:val="both"/>
        <w:spacing w:before="100" w:after="0"/>
        <w:ind w:start="360"/>
        <w:ind w:firstLine="360"/>
      </w:pPr>
      <w:r>
        <w:rPr>
          <w:b/>
        </w:rPr>
        <w:t>2</w:t>
        <w:t xml:space="preserve">.  </w:t>
      </w:r>
      <w:r>
        <w:rPr>
          <w:b/>
        </w:rPr>
        <w:t xml:space="preserve">Individual retirement account.</w:t>
        <w:t xml:space="preserve"> </w:t>
      </w:r>
      <w:r>
        <w:t xml:space="preserve"> </w:t>
      </w:r>
      <w:r>
        <w:t xml:space="preserve">"Individual retirement account" means an individual retirement account that is in compliance with the United States Internal Revenue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791, §2 (NEW).]</w:t>
      </w:r>
    </w:p>
    <w:p>
      <w:pPr>
        <w:jc w:val="both"/>
        <w:spacing w:before="100" w:after="0"/>
        <w:ind w:start="360"/>
        <w:ind w:firstLine="360"/>
      </w:pPr>
      <w:r>
        <w:rPr>
          <w:b/>
        </w:rPr>
        <w:t>3</w:t>
        <w:t xml:space="preserve">.  </w:t>
      </w:r>
      <w:r>
        <w:rPr>
          <w:b/>
        </w:rPr>
        <w:t xml:space="preserve">Simplified employee pension plan.</w:t>
        <w:t xml:space="preserve"> </w:t>
      </w:r>
      <w:r>
        <w:t xml:space="preserve"> </w:t>
      </w:r>
      <w:r>
        <w:t xml:space="preserve">"Simplified employee pension plan" means a simplified employee pension plan that is in compliance with the provisions of the United States Internal Revenue Code of 1954, as amended, as these provisions relate to simplified employee pension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