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Arrests</w:t>
      </w:r>
    </w:p>
    <w:p>
      <w:pPr>
        <w:jc w:val="both"/>
        <w:spacing w:before="100" w:after="100"/>
        <w:ind w:start="360"/>
        <w:ind w:firstLine="360"/>
      </w:pPr>
      <w:r>
        <w:rPr/>
      </w:r>
      <w:r>
        <w:rPr/>
      </w:r>
      <w:r>
        <w:t xml:space="preserve">The commissioner and inspectors have, in any part of the State, the same authority to enforce and to make arrests for the violation of any provision of chapters 1 to 17 or any rule and regulation promulgated or adopted under those chapters as sheriffs, police officers and constables have in their respective jurisdictions.</w:t>
      </w:r>
      <w:r>
        <w:t xml:space="preserve">  </w:t>
      </w:r>
      <w:r xmlns:wp="http://schemas.openxmlformats.org/drawingml/2010/wordprocessingDrawing" xmlns:w15="http://schemas.microsoft.com/office/word/2012/wordml">
        <w:rPr>
          <w:rFonts w:ascii="Arial" w:hAnsi="Arial" w:cs="Arial"/>
          <w:sz w:val="22"/>
          <w:szCs w:val="22"/>
        </w:rPr>
        <w:t xml:space="preserve">[RR 2023, c. 1, Pt. C,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§7 (AMD). PL 1971, c. 544, §17 (AMD). PL 1977, c. 678, §36 (AMD). PL 1995, c. 504, §B10 (AMD). RR 2023, c. 1, Pt. C, §35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 Arrests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Arrests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§201. ARRESTS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