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§53 (RPR). PL 2011, c. 610,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§279.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