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 Verified complaints;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Verified complaints;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§1016. VERIFIED COMPLAINTS;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